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tl/>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C0356C" w:rsidRDefault="00563E76" w:rsidP="003D01B8">
                <w:pPr>
                  <w:bidi w:val="0"/>
                  <w:jc w:val="right"/>
                  <w:rPr>
                    <w:rFonts w:ascii="Arial" w:hAnsi="Arial"/>
                    <w:b/>
                    <w:bCs/>
                    <w:noProof w:val="0"/>
                    <w:sz w:val="26"/>
                    <w:szCs w:val="26"/>
                    <w:rtl/>
                  </w:rPr>
                </w:pPr>
                <w:r w:rsidRPr="003D01B8">
                  <w:rPr>
                    <w:rFonts w:ascii="Arial" w:hAnsi="Arial"/>
                    <w:b/>
                    <w:bCs/>
                    <w:noProof w:val="0"/>
                    <w:sz w:val="26"/>
                    <w:szCs w:val="26"/>
                    <w:rtl/>
                  </w:rPr>
                  <w:t>מערער</w:t>
                </w:r>
                <w:r w:rsidR="003D01B8" w:rsidRPr="003D01B8">
                  <w:rPr>
                    <w:rFonts w:hint="cs"/>
                    <w:b/>
                    <w:bCs/>
                    <w:sz w:val="26"/>
                    <w:szCs w:val="26"/>
                    <w:rtl/>
                  </w:rPr>
                  <w:t>ות</w:t>
                </w:r>
              </w:p>
            </w:sdtContent>
          </w:sdt>
        </w:tc>
        <w:tc>
          <w:tcPr>
            <w:tcW w:w="5571" w:type="dxa"/>
          </w:tcPr>
          <w:p w:rsidR="00694556" w:rsidRPr="00780CA3" w:rsidRDefault="00694556">
            <w:pPr>
              <w:rPr>
                <w:rFonts w:ascii="Arial" w:hAnsi="Arial"/>
                <w:b/>
                <w:bCs/>
                <w:noProof w:val="0"/>
                <w:sz w:val="26"/>
                <w:szCs w:val="26"/>
              </w:rPr>
            </w:pPr>
          </w:p>
          <w:p w:rsidR="00780CA3" w:rsidRDefault="002E5646">
            <w:pPr>
              <w:rPr>
                <w:sz w:val="26"/>
                <w:szCs w:val="26"/>
                <w:rtl/>
              </w:rPr>
            </w:pPr>
            <w:sdt>
              <w:sdtPr>
                <w:rPr>
                  <w:sz w:val="26"/>
                  <w:szCs w:val="26"/>
                  <w:rtl/>
                </w:rPr>
                <w:alias w:val="1462"/>
                <w:tag w:val="1462"/>
                <w:id w:val="-636030479"/>
                <w:text w:multiLine="1"/>
              </w:sdtPr>
              <w:sdtEndPr/>
              <w:sdtContent>
                <w:r w:rsidR="00D3013B">
                  <w:rPr>
                    <w:rFonts w:ascii="Arial" w:hAnsi="Arial"/>
                    <w:b/>
                    <w:bCs/>
                    <w:noProof w:val="0"/>
                    <w:sz w:val="26"/>
                    <w:szCs w:val="26"/>
                    <w:rtl/>
                  </w:rPr>
                  <w:t>1</w:t>
                </w:r>
              </w:sdtContent>
            </w:sdt>
            <w:r w:rsidR="00005C8B" w:rsidRPr="00780CA3">
              <w:rPr>
                <w:b/>
                <w:bCs/>
                <w:noProof w:val="0"/>
                <w:sz w:val="26"/>
                <w:szCs w:val="26"/>
                <w:rtl/>
              </w:rPr>
              <w:t xml:space="preserve">. </w:t>
            </w:r>
            <w:sdt>
              <w:sdtPr>
                <w:rPr>
                  <w:b/>
                  <w:bCs/>
                  <w:sz w:val="26"/>
                  <w:szCs w:val="26"/>
                  <w:rtl/>
                </w:rPr>
                <w:alias w:val="1478"/>
                <w:tag w:val="1478"/>
                <w:id w:val="531238399"/>
                <w:text w:multiLine="1"/>
              </w:sdtPr>
              <w:sdtEndPr/>
              <w:sdtContent>
                <w:r w:rsidR="00D3013B" w:rsidRPr="008260AB">
                  <w:rPr>
                    <w:rFonts w:ascii="Arial" w:hAnsi="Arial"/>
                    <w:b/>
                    <w:bCs/>
                    <w:noProof w:val="0"/>
                    <w:sz w:val="26"/>
                    <w:szCs w:val="26"/>
                    <w:rtl/>
                  </w:rPr>
                  <w:t>גוטקס סווימוור ברנדס בע"מ</w:t>
                </w:r>
                <w:r w:rsidR="008260AB" w:rsidRPr="008260AB">
                  <w:rPr>
                    <w:b/>
                    <w:bCs/>
                    <w:sz w:val="26"/>
                    <w:szCs w:val="26"/>
                    <w:rtl/>
                  </w:rPr>
                  <w:br/>
                </w:r>
                <w:r w:rsidR="008260AB" w:rsidRPr="008260AB">
                  <w:rPr>
                    <w:rFonts w:hint="cs"/>
                    <w:b/>
                    <w:bCs/>
                    <w:sz w:val="26"/>
                    <w:szCs w:val="26"/>
                    <w:rtl/>
                  </w:rPr>
                  <w:t>2. גוטקס ריטייל ברנדס בע"מ</w:t>
                </w:r>
              </w:sdtContent>
            </w:sdt>
          </w:p>
          <w:p w:rsidR="00694556" w:rsidRPr="00780CA3" w:rsidRDefault="00780CA3">
            <w:pPr>
              <w:rPr>
                <w:b/>
                <w:bCs/>
                <w:noProof w:val="0"/>
                <w:sz w:val="26"/>
                <w:szCs w:val="26"/>
              </w:rPr>
            </w:pPr>
            <w:r w:rsidRPr="008260AB">
              <w:rPr>
                <w:rFonts w:hint="cs"/>
                <w:b/>
                <w:bCs/>
                <w:sz w:val="26"/>
                <w:szCs w:val="26"/>
                <w:rtl/>
              </w:rPr>
              <w:t>ע"י ב"כ עו</w:t>
            </w:r>
            <w:r w:rsidR="008260AB" w:rsidRPr="008260AB">
              <w:rPr>
                <w:rFonts w:hint="cs"/>
                <w:b/>
                <w:bCs/>
                <w:sz w:val="26"/>
                <w:szCs w:val="26"/>
                <w:rtl/>
              </w:rPr>
              <w:t>ה</w:t>
            </w:r>
            <w:r w:rsidRPr="008260AB">
              <w:rPr>
                <w:rFonts w:hint="cs"/>
                <w:b/>
                <w:bCs/>
                <w:sz w:val="26"/>
                <w:szCs w:val="26"/>
                <w:rtl/>
              </w:rPr>
              <w:t>"ד</w:t>
            </w:r>
            <w:r w:rsidR="008260AB" w:rsidRPr="008260AB">
              <w:rPr>
                <w:rFonts w:hint="cs"/>
                <w:b/>
                <w:bCs/>
                <w:noProof w:val="0"/>
                <w:sz w:val="26"/>
                <w:szCs w:val="26"/>
                <w:rtl/>
              </w:rPr>
              <w:t xml:space="preserve"> דניאל</w:t>
            </w:r>
            <w:r w:rsidR="008260AB">
              <w:rPr>
                <w:rFonts w:hint="cs"/>
                <w:b/>
                <w:bCs/>
                <w:noProof w:val="0"/>
                <w:sz w:val="26"/>
                <w:szCs w:val="26"/>
                <w:rtl/>
              </w:rPr>
              <w:t xml:space="preserve"> פסרמן, שלמה אביעד זידר, ליאור שרעבי</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2E5646" w:rsidP="003D01B8">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2E5646">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פקיד שומה מפעלים גדולים</w:t>
                </w:r>
              </w:sdtContent>
            </w:sdt>
          </w:p>
          <w:p w:rsidR="00694556" w:rsidRDefault="00780CA3">
            <w:pPr>
              <w:rPr>
                <w:b/>
                <w:bCs/>
                <w:noProof w:val="0"/>
                <w:sz w:val="26"/>
                <w:szCs w:val="26"/>
                <w:rtl/>
              </w:rPr>
            </w:pPr>
            <w:r w:rsidRPr="008260AB">
              <w:rPr>
                <w:rFonts w:hint="cs"/>
                <w:b/>
                <w:bCs/>
                <w:sz w:val="26"/>
                <w:szCs w:val="26"/>
                <w:rtl/>
              </w:rPr>
              <w:t>ע"י ב"כ עו"ד</w:t>
            </w:r>
            <w:r w:rsidR="008260AB">
              <w:rPr>
                <w:rFonts w:hint="cs"/>
                <w:b/>
                <w:bCs/>
                <w:noProof w:val="0"/>
                <w:sz w:val="26"/>
                <w:szCs w:val="26"/>
                <w:rtl/>
              </w:rPr>
              <w:t xml:space="preserve"> גלית פואה</w:t>
            </w:r>
          </w:p>
          <w:p w:rsidR="008260AB" w:rsidRPr="00780CA3" w:rsidRDefault="008260AB">
            <w:pPr>
              <w:rPr>
                <w:b/>
                <w:bCs/>
                <w:noProof w:val="0"/>
                <w:sz w:val="26"/>
                <w:szCs w:val="26"/>
                <w:rtl/>
              </w:rPr>
            </w:pPr>
            <w:r>
              <w:rPr>
                <w:rFonts w:hint="cs"/>
                <w:b/>
                <w:bCs/>
                <w:noProof w:val="0"/>
                <w:sz w:val="26"/>
                <w:szCs w:val="26"/>
                <w:rtl/>
              </w:rPr>
              <w:t>פמת"א (אזרחי)</w:t>
            </w:r>
          </w:p>
        </w:tc>
      </w:tr>
    </w:tbl>
    <w:p w:rsidR="00694556" w:rsidRDefault="00694556"/>
    <w:p w:rsidR="00694556" w:rsidRDefault="00694556"/>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3D01B8" w:rsidRDefault="00005C8B">
            <w:pPr>
              <w:bidi w:val="0"/>
              <w:jc w:val="center"/>
              <w:rPr>
                <w:rFonts w:ascii="Arial" w:hAnsi="Arial"/>
                <w:b/>
                <w:bCs/>
                <w:noProof w:val="0"/>
                <w:sz w:val="32"/>
                <w:szCs w:val="32"/>
                <w:u w:val="single"/>
              </w:rPr>
            </w:pPr>
            <w:r w:rsidRPr="003D01B8">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3D01B8" w:rsidRPr="00B57A03" w:rsidRDefault="003D01B8" w:rsidP="003D01B8">
      <w:pPr>
        <w:spacing w:before="240" w:line="360" w:lineRule="auto"/>
        <w:jc w:val="both"/>
        <w:rPr>
          <w:rFonts w:ascii="Calibri" w:hAnsi="Calibri"/>
          <w:sz w:val="26"/>
          <w:szCs w:val="26"/>
          <w:rtl/>
        </w:rPr>
      </w:pPr>
      <w:r w:rsidRPr="00B57A03">
        <w:rPr>
          <w:rFonts w:ascii="Calibri" w:hAnsi="Calibri" w:hint="cs"/>
          <w:sz w:val="26"/>
          <w:szCs w:val="26"/>
          <w:rtl/>
        </w:rPr>
        <w:t xml:space="preserve">בפניי </w:t>
      </w:r>
      <w:r>
        <w:rPr>
          <w:rFonts w:ascii="Calibri" w:hAnsi="Calibri" w:hint="cs"/>
          <w:sz w:val="26"/>
          <w:szCs w:val="26"/>
          <w:rtl/>
        </w:rPr>
        <w:t xml:space="preserve">שלושה ערעורי מס מאוחדים על שומות מס הכנסה שיצאו למערערות, שתי חברות הנמנות על קבוצת "גוטקס", לשנים 2010 </w:t>
      </w:r>
      <w:r>
        <w:rPr>
          <w:rFonts w:ascii="Calibri" w:hAnsi="Calibri"/>
          <w:sz w:val="26"/>
          <w:szCs w:val="26"/>
          <w:rtl/>
        </w:rPr>
        <w:t>–</w:t>
      </w:r>
      <w:r>
        <w:rPr>
          <w:rFonts w:ascii="Calibri" w:hAnsi="Calibri" w:hint="cs"/>
          <w:sz w:val="26"/>
          <w:szCs w:val="26"/>
          <w:rtl/>
        </w:rPr>
        <w:t xml:space="preserve"> 2012. כפי שיפורט להלן, עניינם של הערעורים בחמש סוגיות נפרדות שמקורן בשתי עסקאות שונות.</w:t>
      </w:r>
      <w:r w:rsidRPr="00C34A9C">
        <w:rPr>
          <w:rFonts w:ascii="Calibri" w:hAnsi="Calibri" w:hint="cs"/>
          <w:sz w:val="26"/>
          <w:szCs w:val="26"/>
          <w:rtl/>
        </w:rPr>
        <w:t xml:space="preserve"> </w:t>
      </w:r>
      <w:r>
        <w:rPr>
          <w:rFonts w:ascii="Calibri" w:hAnsi="Calibri" w:hint="cs"/>
          <w:sz w:val="26"/>
          <w:szCs w:val="26"/>
          <w:rtl/>
        </w:rPr>
        <w:t>אציין</w:t>
      </w:r>
      <w:r w:rsidRPr="00C34A9C">
        <w:rPr>
          <w:rFonts w:ascii="Calibri" w:hAnsi="Calibri" w:hint="cs"/>
          <w:sz w:val="26"/>
          <w:szCs w:val="26"/>
          <w:rtl/>
        </w:rPr>
        <w:t xml:space="preserve"> כי לשם הנוחות אדון ב</w:t>
      </w:r>
      <w:r>
        <w:rPr>
          <w:rFonts w:ascii="Calibri" w:hAnsi="Calibri" w:hint="cs"/>
          <w:sz w:val="26"/>
          <w:szCs w:val="26"/>
          <w:rtl/>
        </w:rPr>
        <w:t>סוגיות לא על פי מהותן וגודלן, אלא על פי סדרן</w:t>
      </w:r>
      <w:r w:rsidRPr="00C34A9C">
        <w:rPr>
          <w:rFonts w:ascii="Calibri" w:hAnsi="Calibri" w:hint="cs"/>
          <w:sz w:val="26"/>
          <w:szCs w:val="26"/>
          <w:rtl/>
        </w:rPr>
        <w:t xml:space="preserve"> הכרונולוגי.</w:t>
      </w:r>
    </w:p>
    <w:p w:rsidR="003D01B8" w:rsidRPr="00C368CD" w:rsidRDefault="003D01B8" w:rsidP="003D01B8">
      <w:pPr>
        <w:spacing w:before="240" w:line="360" w:lineRule="auto"/>
        <w:jc w:val="both"/>
        <w:rPr>
          <w:rFonts w:ascii="David" w:hAnsi="David"/>
          <w:b/>
          <w:bCs/>
          <w:sz w:val="30"/>
          <w:szCs w:val="30"/>
          <w:u w:val="single"/>
        </w:rPr>
      </w:pPr>
      <w:r w:rsidRPr="00C368CD">
        <w:rPr>
          <w:rFonts w:ascii="David" w:hAnsi="David" w:hint="cs"/>
          <w:b/>
          <w:bCs/>
          <w:sz w:val="30"/>
          <w:szCs w:val="30"/>
          <w:u w:val="single"/>
          <w:rtl/>
        </w:rPr>
        <w:t>רקע רלוונטי ועיקרי הערעורים</w:t>
      </w:r>
    </w:p>
    <w:p w:rsidR="003D01B8" w:rsidRPr="00C368CD" w:rsidRDefault="003D01B8" w:rsidP="003D01B8">
      <w:pPr>
        <w:spacing w:before="240" w:line="360" w:lineRule="auto"/>
        <w:jc w:val="both"/>
        <w:rPr>
          <w:rFonts w:ascii="Calibri" w:hAnsi="Calibri"/>
          <w:b/>
          <w:bCs/>
          <w:sz w:val="28"/>
          <w:szCs w:val="28"/>
          <w:u w:val="single"/>
        </w:rPr>
      </w:pPr>
      <w:r w:rsidRPr="00C368CD">
        <w:rPr>
          <w:rFonts w:ascii="Calibri" w:hAnsi="Calibri" w:hint="cs"/>
          <w:b/>
          <w:bCs/>
          <w:sz w:val="28"/>
          <w:szCs w:val="28"/>
          <w:u w:val="single"/>
          <w:rtl/>
        </w:rPr>
        <w:t>עסקת רכישת גוטקס סווימוור מאפריקה ישראל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A95A82">
        <w:rPr>
          <w:rFonts w:ascii="Calibri" w:eastAsia="Times New Roman" w:hAnsi="Calibri" w:cs="David"/>
          <w:sz w:val="26"/>
          <w:szCs w:val="26"/>
          <w:rtl/>
        </w:rPr>
        <w:t xml:space="preserve">בשנת 1997 </w:t>
      </w:r>
      <w:r w:rsidRPr="00A95A82">
        <w:rPr>
          <w:rFonts w:ascii="Calibri" w:eastAsia="Times New Roman" w:hAnsi="Calibri" w:cs="David" w:hint="cs"/>
          <w:sz w:val="26"/>
          <w:szCs w:val="26"/>
          <w:rtl/>
        </w:rPr>
        <w:t xml:space="preserve">חברת </w:t>
      </w:r>
      <w:r w:rsidRPr="00A95A82">
        <w:rPr>
          <w:rFonts w:ascii="Calibri" w:eastAsia="Times New Roman" w:hAnsi="Calibri" w:cs="David"/>
          <w:sz w:val="26"/>
          <w:szCs w:val="26"/>
          <w:rtl/>
        </w:rPr>
        <w:t>אפריקה</w:t>
      </w:r>
      <w:r w:rsidRPr="00A95A82">
        <w:rPr>
          <w:rFonts w:ascii="Calibri" w:eastAsia="Times New Roman" w:hAnsi="Calibri" w:cs="David" w:hint="cs"/>
          <w:sz w:val="26"/>
          <w:szCs w:val="26"/>
          <w:rtl/>
        </w:rPr>
        <w:t xml:space="preserve"> ישראל</w:t>
      </w:r>
      <w:r>
        <w:rPr>
          <w:rFonts w:ascii="Calibri" w:eastAsia="Times New Roman" w:hAnsi="Calibri" w:cs="David" w:hint="cs"/>
          <w:sz w:val="26"/>
          <w:szCs w:val="26"/>
          <w:rtl/>
        </w:rPr>
        <w:t xml:space="preserve"> להשקעות בע"מ (לעיל ולהלן: "</w:t>
      </w:r>
      <w:r w:rsidRPr="00C34A9C">
        <w:rPr>
          <w:rFonts w:ascii="Calibri" w:eastAsia="Times New Roman" w:hAnsi="Calibri" w:cs="David" w:hint="cs"/>
          <w:b/>
          <w:bCs/>
          <w:sz w:val="26"/>
          <w:szCs w:val="26"/>
          <w:rtl/>
        </w:rPr>
        <w:t>אפריקה ישראל</w:t>
      </w:r>
      <w:r>
        <w:rPr>
          <w:rFonts w:ascii="Calibri" w:eastAsia="Times New Roman" w:hAnsi="Calibri" w:cs="David" w:hint="cs"/>
          <w:sz w:val="26"/>
          <w:szCs w:val="26"/>
          <w:rtl/>
        </w:rPr>
        <w:t>")</w:t>
      </w:r>
      <w:r w:rsidRPr="00A95A82">
        <w:rPr>
          <w:rFonts w:ascii="Calibri" w:eastAsia="Times New Roman" w:hAnsi="Calibri" w:cs="David"/>
          <w:sz w:val="26"/>
          <w:szCs w:val="26"/>
          <w:rtl/>
        </w:rPr>
        <w:t xml:space="preserve"> רכשה</w:t>
      </w:r>
      <w:r>
        <w:rPr>
          <w:rFonts w:ascii="Calibri" w:eastAsia="Times New Roman" w:hAnsi="Calibri" w:cs="David" w:hint="cs"/>
          <w:sz w:val="26"/>
          <w:szCs w:val="26"/>
          <w:rtl/>
        </w:rPr>
        <w:t xml:space="preserve"> בשרשור</w:t>
      </w:r>
      <w:r w:rsidRPr="00A95A82">
        <w:rPr>
          <w:rFonts w:ascii="Calibri" w:eastAsia="Times New Roman" w:hAnsi="Calibri" w:cs="David"/>
          <w:sz w:val="26"/>
          <w:szCs w:val="26"/>
          <w:rtl/>
        </w:rPr>
        <w:t xml:space="preserve"> כ-80% מ</w:t>
      </w:r>
      <w:r w:rsidRPr="00A95A82">
        <w:rPr>
          <w:rFonts w:ascii="Calibri" w:eastAsia="Times New Roman" w:hAnsi="Calibri" w:cs="David" w:hint="cs"/>
          <w:sz w:val="26"/>
          <w:szCs w:val="26"/>
          <w:rtl/>
        </w:rPr>
        <w:t>חברת</w:t>
      </w:r>
      <w:r>
        <w:rPr>
          <w:rFonts w:ascii="Calibri" w:eastAsia="Times New Roman" w:hAnsi="Calibri" w:cs="David" w:hint="cs"/>
          <w:sz w:val="26"/>
          <w:szCs w:val="26"/>
          <w:rtl/>
        </w:rPr>
        <w:t xml:space="preserve"> </w:t>
      </w:r>
      <w:r w:rsidRPr="00C34A9C">
        <w:rPr>
          <w:rFonts w:ascii="Calibri" w:eastAsia="Times New Roman" w:hAnsi="Calibri" w:cs="David"/>
          <w:sz w:val="26"/>
          <w:szCs w:val="26"/>
          <w:rtl/>
        </w:rPr>
        <w:t>גוטקס סווימוור ברנדס בע"מ</w:t>
      </w:r>
      <w:r>
        <w:rPr>
          <w:rFonts w:ascii="Calibri" w:eastAsia="Times New Roman" w:hAnsi="Calibri" w:cs="David" w:hint="cs"/>
          <w:sz w:val="26"/>
          <w:szCs w:val="26"/>
          <w:rtl/>
        </w:rPr>
        <w:t xml:space="preserve"> (לשעבר גוטקס מודלס בע"מ, ולעיל להלן: "</w:t>
      </w:r>
      <w:r w:rsidRPr="00C34A9C">
        <w:rPr>
          <w:rFonts w:ascii="Calibri" w:eastAsia="Times New Roman" w:hAnsi="Calibri" w:cs="David" w:hint="cs"/>
          <w:b/>
          <w:bCs/>
          <w:sz w:val="26"/>
          <w:szCs w:val="26"/>
          <w:rtl/>
        </w:rPr>
        <w:t>גוטקס סווימוור</w:t>
      </w:r>
      <w:r>
        <w:rPr>
          <w:rFonts w:ascii="Calibri" w:eastAsia="Times New Roman" w:hAnsi="Calibri" w:cs="David" w:hint="cs"/>
          <w:sz w:val="26"/>
          <w:szCs w:val="26"/>
          <w:rtl/>
        </w:rPr>
        <w:t>" או "</w:t>
      </w:r>
      <w:r w:rsidRPr="00144D3B">
        <w:rPr>
          <w:rFonts w:ascii="Calibri" w:eastAsia="Times New Roman" w:hAnsi="Calibri" w:cs="David" w:hint="cs"/>
          <w:b/>
          <w:bCs/>
          <w:sz w:val="26"/>
          <w:szCs w:val="26"/>
          <w:rtl/>
        </w:rPr>
        <w:t>סווימוור</w:t>
      </w:r>
      <w:r>
        <w:rPr>
          <w:rFonts w:ascii="Calibri" w:eastAsia="Times New Roman" w:hAnsi="Calibri" w:cs="David" w:hint="cs"/>
          <w:sz w:val="26"/>
          <w:szCs w:val="26"/>
          <w:rtl/>
        </w:rPr>
        <w:t>")</w:t>
      </w:r>
      <w:r w:rsidRPr="00A95A82">
        <w:rPr>
          <w:rFonts w:ascii="Calibri" w:eastAsia="Times New Roman" w:hAnsi="Calibri" w:cs="David" w:hint="cs"/>
          <w:sz w:val="26"/>
          <w:szCs w:val="26"/>
          <w:rtl/>
        </w:rPr>
        <w:t>, שעסקה באותה העת בייצור ובשיווק של בגדי ים</w:t>
      </w:r>
      <w:r>
        <w:rPr>
          <w:rFonts w:ascii="Calibri" w:eastAsia="Times New Roman" w:hAnsi="Calibri" w:cs="David" w:hint="cs"/>
          <w:sz w:val="26"/>
          <w:szCs w:val="26"/>
          <w:rtl/>
        </w:rPr>
        <w:t>. בשנת 2002 רכשה אפריקה את יתרת הון המניות (20%)</w:t>
      </w:r>
      <w:r w:rsidRPr="00A95A82">
        <w:rPr>
          <w:rFonts w:ascii="Calibri" w:eastAsia="Times New Roman" w:hAnsi="Calibri" w:cs="David" w:hint="cs"/>
          <w:sz w:val="26"/>
          <w:szCs w:val="26"/>
          <w:rtl/>
        </w:rPr>
        <w:t>.</w:t>
      </w:r>
    </w:p>
    <w:p w:rsidR="003D01B8" w:rsidRPr="00A95A82"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בשנים 2001 </w:t>
      </w:r>
      <w:r>
        <w:rPr>
          <w:rFonts w:ascii="Calibri" w:eastAsia="Times New Roman" w:hAnsi="Calibri" w:cs="David"/>
          <w:sz w:val="26"/>
          <w:szCs w:val="26"/>
          <w:rtl/>
        </w:rPr>
        <w:t>–</w:t>
      </w:r>
      <w:r>
        <w:rPr>
          <w:rFonts w:ascii="Calibri" w:eastAsia="Times New Roman" w:hAnsi="Calibri" w:cs="David" w:hint="cs"/>
          <w:sz w:val="26"/>
          <w:szCs w:val="26"/>
          <w:rtl/>
        </w:rPr>
        <w:t xml:space="preserve"> 2002</w:t>
      </w:r>
      <w:r w:rsidRPr="00A95A82">
        <w:rPr>
          <w:rFonts w:ascii="Calibri" w:eastAsia="Times New Roman" w:hAnsi="Calibri" w:cs="David"/>
          <w:sz w:val="26"/>
          <w:szCs w:val="26"/>
          <w:rtl/>
        </w:rPr>
        <w:t>, החלה שותפות עסקית בתחום ייצור ושיווק בגדי ים, בין ה"ה</w:t>
      </w:r>
      <w:r w:rsidRPr="00A95A82">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יוסף (ג'ואי) </w:t>
      </w:r>
      <w:r w:rsidRPr="00A95A82">
        <w:rPr>
          <w:rFonts w:ascii="Calibri" w:eastAsia="Times New Roman" w:hAnsi="Calibri" w:cs="David"/>
          <w:sz w:val="26"/>
          <w:szCs w:val="26"/>
          <w:rtl/>
        </w:rPr>
        <w:t>שוובל ו</w:t>
      </w:r>
      <w:r>
        <w:rPr>
          <w:rFonts w:ascii="Calibri" w:eastAsia="Times New Roman" w:hAnsi="Calibri" w:cs="David" w:hint="cs"/>
          <w:sz w:val="26"/>
          <w:szCs w:val="26"/>
          <w:rtl/>
        </w:rPr>
        <w:t xml:space="preserve">חנן </w:t>
      </w:r>
      <w:r w:rsidRPr="00A95A82">
        <w:rPr>
          <w:rFonts w:ascii="Calibri" w:eastAsia="Times New Roman" w:hAnsi="Calibri" w:cs="David"/>
          <w:sz w:val="26"/>
          <w:szCs w:val="26"/>
          <w:rtl/>
        </w:rPr>
        <w:t>אליטוב</w:t>
      </w:r>
      <w:r>
        <w:rPr>
          <w:rFonts w:ascii="Calibri" w:eastAsia="Times New Roman" w:hAnsi="Calibri" w:cs="David" w:hint="cs"/>
          <w:sz w:val="26"/>
          <w:szCs w:val="26"/>
          <w:rtl/>
        </w:rPr>
        <w:t>, באמצעות</w:t>
      </w:r>
      <w:r w:rsidRPr="00A95A82">
        <w:rPr>
          <w:rFonts w:ascii="Calibri" w:eastAsia="Times New Roman" w:hAnsi="Calibri" w:cs="David"/>
          <w:sz w:val="26"/>
          <w:szCs w:val="26"/>
          <w:rtl/>
        </w:rPr>
        <w:t xml:space="preserve"> </w:t>
      </w:r>
      <w:r>
        <w:rPr>
          <w:rFonts w:ascii="Calibri" w:eastAsia="Times New Roman" w:hAnsi="Calibri" w:cs="David" w:hint="cs"/>
          <w:sz w:val="26"/>
          <w:szCs w:val="26"/>
          <w:rtl/>
        </w:rPr>
        <w:t xml:space="preserve">חברת </w:t>
      </w:r>
      <w:r w:rsidRPr="009A12BC">
        <w:rPr>
          <w:rFonts w:asciiTheme="majorBidi" w:eastAsia="Times New Roman" w:hAnsiTheme="majorBidi" w:cstheme="majorBidi"/>
          <w:sz w:val="24"/>
          <w:szCs w:val="24"/>
        </w:rPr>
        <w:t>Canada Inc.</w:t>
      </w:r>
      <w:r>
        <w:rPr>
          <w:rFonts w:ascii="Calibri" w:eastAsia="Times New Roman" w:hAnsi="Calibri" w:cs="David" w:hint="cs"/>
          <w:sz w:val="26"/>
          <w:szCs w:val="26"/>
          <w:rtl/>
        </w:rPr>
        <w:t xml:space="preserve"> (להלן: "</w:t>
      </w:r>
      <w:r w:rsidRPr="0097057D">
        <w:rPr>
          <w:rFonts w:ascii="Calibri" w:eastAsia="Times New Roman" w:hAnsi="Calibri" w:cs="David" w:hint="cs"/>
          <w:b/>
          <w:bCs/>
          <w:sz w:val="26"/>
          <w:szCs w:val="26"/>
          <w:rtl/>
        </w:rPr>
        <w:t>חברת קנדה</w:t>
      </w:r>
      <w:r>
        <w:rPr>
          <w:rFonts w:ascii="Calibri" w:eastAsia="Times New Roman" w:hAnsi="Calibri" w:cs="David" w:hint="cs"/>
          <w:sz w:val="26"/>
          <w:szCs w:val="26"/>
          <w:rtl/>
        </w:rPr>
        <w:t>"), ו</w:t>
      </w:r>
      <w:r w:rsidRPr="00A95A82">
        <w:rPr>
          <w:rFonts w:ascii="Calibri" w:eastAsia="Times New Roman" w:hAnsi="Calibri" w:cs="David"/>
          <w:sz w:val="26"/>
          <w:szCs w:val="26"/>
          <w:rtl/>
        </w:rPr>
        <w:t xml:space="preserve">בין </w:t>
      </w:r>
      <w:r w:rsidRPr="00A95A82">
        <w:rPr>
          <w:rFonts w:ascii="Calibri" w:eastAsia="Times New Roman" w:hAnsi="Calibri" w:cs="David"/>
          <w:sz w:val="26"/>
          <w:szCs w:val="26"/>
          <w:rtl/>
        </w:rPr>
        <w:lastRenderedPageBreak/>
        <w:t>אפריקה</w:t>
      </w:r>
      <w:r>
        <w:rPr>
          <w:rFonts w:ascii="Calibri" w:eastAsia="Times New Roman" w:hAnsi="Calibri" w:cs="David" w:hint="cs"/>
          <w:sz w:val="26"/>
          <w:szCs w:val="26"/>
          <w:rtl/>
        </w:rPr>
        <w:t xml:space="preserve"> ישראל</w:t>
      </w:r>
      <w:r w:rsidRPr="00A95A82">
        <w:rPr>
          <w:rFonts w:ascii="Calibri" w:eastAsia="Times New Roman" w:hAnsi="Calibri" w:cs="David"/>
          <w:sz w:val="26"/>
          <w:szCs w:val="26"/>
          <w:rtl/>
        </w:rPr>
        <w:t>. השותפות באה לידי ביטוי</w:t>
      </w:r>
      <w:r>
        <w:rPr>
          <w:rFonts w:ascii="Calibri" w:eastAsia="Times New Roman" w:hAnsi="Calibri" w:cs="David" w:hint="cs"/>
          <w:sz w:val="26"/>
          <w:szCs w:val="26"/>
          <w:rtl/>
        </w:rPr>
        <w:t>, בין היתר,</w:t>
      </w:r>
      <w:r w:rsidRPr="00A95A82">
        <w:rPr>
          <w:rFonts w:ascii="Calibri" w:eastAsia="Times New Roman" w:hAnsi="Calibri" w:cs="David"/>
          <w:sz w:val="26"/>
          <w:szCs w:val="26"/>
          <w:rtl/>
        </w:rPr>
        <w:t xml:space="preserve"> בהחזקה משותפת</w:t>
      </w:r>
      <w:r>
        <w:rPr>
          <w:rFonts w:ascii="Calibri" w:eastAsia="Times New Roman" w:hAnsi="Calibri" w:cs="David" w:hint="cs"/>
          <w:sz w:val="26"/>
          <w:szCs w:val="26"/>
          <w:rtl/>
        </w:rPr>
        <w:t xml:space="preserve"> (50% לכל צד), בשרשור, בגוטקס </w:t>
      </w:r>
      <w:r>
        <w:rPr>
          <w:rFonts w:ascii="Calibri" w:eastAsia="Times New Roman" w:hAnsi="Calibri" w:cs="David"/>
          <w:sz w:val="26"/>
          <w:szCs w:val="26"/>
          <w:rtl/>
        </w:rPr>
        <w:t>סווימוור.</w:t>
      </w:r>
      <w:r w:rsidRPr="00A95A82">
        <w:rPr>
          <w:rFonts w:ascii="Calibri" w:eastAsia="Times New Roman" w:hAnsi="Calibri" w:cs="David"/>
          <w:sz w:val="26"/>
          <w:szCs w:val="26"/>
          <w:rtl/>
        </w:rPr>
        <w:t xml:space="preserve"> </w:t>
      </w:r>
    </w:p>
    <w:p w:rsidR="003D01B8" w:rsidRPr="00AE35B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A95A82">
        <w:rPr>
          <w:rFonts w:ascii="Calibri" w:eastAsia="Times New Roman" w:hAnsi="Calibri" w:cs="David"/>
          <w:sz w:val="26"/>
          <w:szCs w:val="26"/>
          <w:rtl/>
        </w:rPr>
        <w:t xml:space="preserve">באוקטובר 2002 </w:t>
      </w:r>
      <w:r>
        <w:rPr>
          <w:rFonts w:ascii="Calibri" w:eastAsia="Times New Roman" w:hAnsi="Calibri" w:cs="David" w:hint="cs"/>
          <w:sz w:val="26"/>
          <w:szCs w:val="26"/>
          <w:rtl/>
        </w:rPr>
        <w:t>גוטקס סווימוור רכשה מ</w:t>
      </w:r>
      <w:r w:rsidRPr="00A95A82">
        <w:rPr>
          <w:rFonts w:ascii="Calibri" w:eastAsia="Times New Roman" w:hAnsi="Calibri" w:cs="David"/>
          <w:sz w:val="26"/>
          <w:szCs w:val="26"/>
          <w:rtl/>
        </w:rPr>
        <w:t>קבוצת</w:t>
      </w:r>
      <w:r>
        <w:rPr>
          <w:rFonts w:ascii="Calibri" w:eastAsia="Times New Roman" w:hAnsi="Calibri" w:cs="David" w:hint="cs"/>
          <w:sz w:val="26"/>
          <w:szCs w:val="26"/>
          <w:rtl/>
        </w:rPr>
        <w:t xml:space="preserve"> </w:t>
      </w:r>
      <w:r w:rsidRPr="002D0F58">
        <w:rPr>
          <w:rFonts w:asciiTheme="majorBidi" w:eastAsia="Times New Roman" w:hAnsiTheme="majorBidi" w:cstheme="majorBidi"/>
          <w:sz w:val="24"/>
          <w:szCs w:val="24"/>
        </w:rPr>
        <w:t>INDITEX</w:t>
      </w:r>
      <w:r>
        <w:rPr>
          <w:rFonts w:ascii="Calibri" w:eastAsia="Times New Roman" w:hAnsi="Calibri" w:cs="David" w:hint="cs"/>
          <w:sz w:val="26"/>
          <w:szCs w:val="26"/>
          <w:rtl/>
        </w:rPr>
        <w:t xml:space="preserve"> הספרדית (להלן: "</w:t>
      </w:r>
      <w:r w:rsidRPr="00966E90">
        <w:rPr>
          <w:rFonts w:ascii="Calibri" w:eastAsia="Times New Roman" w:hAnsi="Calibri" w:cs="David" w:hint="cs"/>
          <w:b/>
          <w:bCs/>
          <w:sz w:val="26"/>
          <w:szCs w:val="26"/>
          <w:rtl/>
        </w:rPr>
        <w:t>אינדיטקס</w:t>
      </w:r>
      <w:r>
        <w:rPr>
          <w:rFonts w:ascii="Calibri" w:eastAsia="Times New Roman" w:hAnsi="Calibri" w:cs="David" w:hint="cs"/>
          <w:sz w:val="26"/>
          <w:szCs w:val="26"/>
          <w:rtl/>
        </w:rPr>
        <w:t xml:space="preserve">") את הזיכיון למותגי </w:t>
      </w:r>
      <w:r w:rsidRPr="002D0F58">
        <w:rPr>
          <w:rFonts w:asciiTheme="majorBidi" w:eastAsia="Times New Roman" w:hAnsiTheme="majorBidi" w:cstheme="majorBidi"/>
          <w:sz w:val="24"/>
          <w:szCs w:val="24"/>
        </w:rPr>
        <w:t>ZARA</w:t>
      </w:r>
      <w:r>
        <w:rPr>
          <w:rFonts w:ascii="Calibri" w:eastAsia="Times New Roman" w:hAnsi="Calibri" w:cs="David" w:hint="cs"/>
          <w:sz w:val="26"/>
          <w:szCs w:val="26"/>
          <w:rtl/>
        </w:rPr>
        <w:t>, הכוללים בנוסף ל-</w:t>
      </w:r>
      <w:r w:rsidRPr="002D0F58">
        <w:rPr>
          <w:rFonts w:asciiTheme="majorBidi" w:eastAsia="Times New Roman" w:hAnsiTheme="majorBidi" w:cstheme="majorBidi"/>
          <w:sz w:val="24"/>
          <w:szCs w:val="24"/>
        </w:rPr>
        <w:t>ZARA</w:t>
      </w:r>
      <w:r>
        <w:rPr>
          <w:rFonts w:ascii="Calibri" w:eastAsia="Times New Roman" w:hAnsi="Calibri" w:cs="David" w:hint="cs"/>
          <w:sz w:val="26"/>
          <w:szCs w:val="26"/>
          <w:rtl/>
        </w:rPr>
        <w:t xml:space="preserve"> גם את המותגים </w:t>
      </w:r>
      <w:r w:rsidRPr="002D0F58">
        <w:rPr>
          <w:rFonts w:asciiTheme="majorBidi" w:eastAsia="Times New Roman" w:hAnsiTheme="majorBidi" w:cstheme="majorBidi"/>
          <w:sz w:val="24"/>
          <w:szCs w:val="24"/>
        </w:rPr>
        <w:t>PULL AND BEAR</w:t>
      </w:r>
      <w:r>
        <w:rPr>
          <w:rFonts w:ascii="Calibri" w:eastAsia="Times New Roman" w:hAnsi="Calibri" w:cs="David" w:hint="cs"/>
          <w:sz w:val="26"/>
          <w:szCs w:val="26"/>
          <w:rtl/>
        </w:rPr>
        <w:t xml:space="preserve"> ו-</w:t>
      </w:r>
      <w:r w:rsidRPr="002D0F58">
        <w:rPr>
          <w:rFonts w:asciiTheme="majorBidi" w:eastAsia="Times New Roman" w:hAnsiTheme="majorBidi" w:cstheme="majorBidi"/>
          <w:sz w:val="24"/>
          <w:szCs w:val="24"/>
        </w:rPr>
        <w:t>MASSIMO</w:t>
      </w:r>
      <w:r w:rsidRPr="00A95A82">
        <w:rPr>
          <w:rFonts w:ascii="Calibri" w:eastAsia="Times New Roman" w:hAnsi="Calibri" w:cs="David"/>
          <w:sz w:val="26"/>
          <w:szCs w:val="26"/>
        </w:rPr>
        <w:t xml:space="preserve"> </w:t>
      </w:r>
      <w:r w:rsidRPr="002D0F58">
        <w:rPr>
          <w:rFonts w:asciiTheme="majorBidi" w:eastAsia="Times New Roman" w:hAnsiTheme="majorBidi" w:cstheme="majorBidi"/>
          <w:sz w:val="24"/>
          <w:szCs w:val="24"/>
        </w:rPr>
        <w:t>DUTTI</w:t>
      </w:r>
      <w:r w:rsidRPr="00A95A82">
        <w:rPr>
          <w:rFonts w:ascii="Calibri" w:eastAsia="Times New Roman" w:hAnsi="Calibri" w:cs="David" w:hint="cs"/>
          <w:sz w:val="26"/>
          <w:szCs w:val="26"/>
          <w:rtl/>
        </w:rPr>
        <w:t xml:space="preserve"> </w:t>
      </w:r>
      <w:r>
        <w:rPr>
          <w:rFonts w:ascii="Calibri" w:eastAsia="Times New Roman" w:hAnsi="Calibri" w:cs="David" w:hint="cs"/>
          <w:sz w:val="26"/>
          <w:szCs w:val="26"/>
          <w:rtl/>
        </w:rPr>
        <w:t>(להלן, בצוותא: "</w:t>
      </w:r>
      <w:r w:rsidRPr="00AF671D">
        <w:rPr>
          <w:rFonts w:ascii="Calibri" w:eastAsia="Times New Roman" w:hAnsi="Calibri" w:cs="David" w:hint="cs"/>
          <w:b/>
          <w:bCs/>
          <w:sz w:val="26"/>
          <w:szCs w:val="26"/>
          <w:rtl/>
        </w:rPr>
        <w:t>מותגי זארה</w:t>
      </w:r>
      <w:r>
        <w:rPr>
          <w:rFonts w:ascii="Calibri" w:eastAsia="Times New Roman" w:hAnsi="Calibri" w:cs="David" w:hint="cs"/>
          <w:sz w:val="26"/>
          <w:szCs w:val="26"/>
          <w:rtl/>
        </w:rPr>
        <w:t>" או "</w:t>
      </w:r>
      <w:r w:rsidRPr="00AF671D">
        <w:rPr>
          <w:rFonts w:ascii="Calibri" w:eastAsia="Times New Roman" w:hAnsi="Calibri" w:cs="David" w:hint="cs"/>
          <w:b/>
          <w:bCs/>
          <w:sz w:val="26"/>
          <w:szCs w:val="26"/>
          <w:rtl/>
        </w:rPr>
        <w:t>זארה</w:t>
      </w:r>
      <w:r>
        <w:rPr>
          <w:rFonts w:ascii="Calibri" w:eastAsia="Times New Roman" w:hAnsi="Calibri" w:cs="David" w:hint="cs"/>
          <w:sz w:val="26"/>
          <w:szCs w:val="26"/>
          <w:rtl/>
        </w:rPr>
        <w:t>").</w:t>
      </w:r>
      <w:r w:rsidRPr="00AE35BF">
        <w:rPr>
          <w:rFonts w:ascii="Calibri" w:eastAsia="Times New Roman" w:hAnsi="Calibri" w:cs="David"/>
          <w:sz w:val="26"/>
          <w:szCs w:val="26"/>
          <w:rtl/>
        </w:rPr>
        <w:t xml:space="preserve"> </w:t>
      </w:r>
      <w:r>
        <w:rPr>
          <w:rFonts w:ascii="Calibri" w:eastAsia="Times New Roman" w:hAnsi="Calibri" w:cs="David" w:hint="cs"/>
          <w:sz w:val="26"/>
          <w:szCs w:val="26"/>
          <w:rtl/>
        </w:rPr>
        <w:t xml:space="preserve">מותגי זארה </w:t>
      </w:r>
      <w:r w:rsidRPr="005316C5">
        <w:rPr>
          <w:rFonts w:ascii="Calibri" w:eastAsia="Times New Roman" w:hAnsi="Calibri" w:cs="David"/>
          <w:sz w:val="26"/>
          <w:szCs w:val="26"/>
          <w:rtl/>
        </w:rPr>
        <w:t>הוחזק</w:t>
      </w:r>
      <w:r>
        <w:rPr>
          <w:rFonts w:ascii="Calibri" w:eastAsia="Times New Roman" w:hAnsi="Calibri" w:cs="David" w:hint="cs"/>
          <w:sz w:val="26"/>
          <w:szCs w:val="26"/>
          <w:rtl/>
        </w:rPr>
        <w:t>ו</w:t>
      </w:r>
      <w:r w:rsidRPr="005316C5">
        <w:rPr>
          <w:rFonts w:ascii="Calibri" w:eastAsia="Times New Roman" w:hAnsi="Calibri" w:cs="David"/>
          <w:sz w:val="26"/>
          <w:szCs w:val="26"/>
          <w:rtl/>
        </w:rPr>
        <w:t xml:space="preserve"> על ידי סווימוור באמצעות </w:t>
      </w:r>
      <w:r>
        <w:rPr>
          <w:rFonts w:ascii="Calibri" w:eastAsia="Times New Roman" w:hAnsi="Calibri" w:cs="David" w:hint="cs"/>
          <w:sz w:val="26"/>
          <w:szCs w:val="26"/>
          <w:rtl/>
        </w:rPr>
        <w:t>ה</w:t>
      </w:r>
      <w:r w:rsidRPr="005316C5">
        <w:rPr>
          <w:rFonts w:ascii="Calibri" w:eastAsia="Times New Roman" w:hAnsi="Calibri" w:cs="David"/>
          <w:sz w:val="26"/>
          <w:szCs w:val="26"/>
          <w:rtl/>
        </w:rPr>
        <w:t>שותפות</w:t>
      </w:r>
      <w:r>
        <w:rPr>
          <w:rFonts w:ascii="Calibri" w:eastAsia="Times New Roman" w:hAnsi="Calibri" w:cs="David" w:hint="cs"/>
          <w:sz w:val="26"/>
          <w:szCs w:val="26"/>
          <w:rtl/>
        </w:rPr>
        <w:t xml:space="preserve"> הרשומה גוטקס</w:t>
      </w:r>
      <w:r w:rsidRPr="005316C5">
        <w:rPr>
          <w:rFonts w:ascii="Calibri" w:eastAsia="Times New Roman" w:hAnsi="Calibri" w:cs="David"/>
          <w:sz w:val="26"/>
          <w:szCs w:val="26"/>
          <w:rtl/>
        </w:rPr>
        <w:t xml:space="preserve"> מותגים</w:t>
      </w:r>
      <w:r>
        <w:rPr>
          <w:rFonts w:ascii="Calibri" w:eastAsia="Times New Roman" w:hAnsi="Calibri" w:cs="David" w:hint="cs"/>
          <w:sz w:val="26"/>
          <w:szCs w:val="26"/>
          <w:rtl/>
        </w:rPr>
        <w:t xml:space="preserve"> (להלן: "</w:t>
      </w:r>
      <w:r w:rsidRPr="00564E79">
        <w:rPr>
          <w:rFonts w:ascii="Calibri" w:eastAsia="Times New Roman" w:hAnsi="Calibri" w:cs="David" w:hint="cs"/>
          <w:b/>
          <w:bCs/>
          <w:sz w:val="26"/>
          <w:szCs w:val="26"/>
          <w:rtl/>
        </w:rPr>
        <w:t>שותפות מותגים</w:t>
      </w:r>
      <w:r>
        <w:rPr>
          <w:rFonts w:ascii="Calibri" w:eastAsia="Times New Roman" w:hAnsi="Calibri" w:cs="David" w:hint="cs"/>
          <w:sz w:val="26"/>
          <w:szCs w:val="26"/>
          <w:rtl/>
        </w:rPr>
        <w:t>"), שהיא "שקופה" לצרכי מס</w:t>
      </w:r>
      <w:r w:rsidRPr="005316C5">
        <w:rPr>
          <w:rFonts w:ascii="Calibri" w:eastAsia="Times New Roman" w:hAnsi="Calibri" w:cs="David"/>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24657">
        <w:rPr>
          <w:rFonts w:ascii="Calibri" w:eastAsia="Times New Roman" w:hAnsi="Calibri" w:cs="David"/>
          <w:sz w:val="26"/>
          <w:szCs w:val="26"/>
          <w:rtl/>
        </w:rPr>
        <w:t xml:space="preserve">בשנת 2007 נתגלע סכסוך בין </w:t>
      </w:r>
      <w:r>
        <w:rPr>
          <w:rFonts w:ascii="Calibri" w:eastAsia="Times New Roman" w:hAnsi="Calibri" w:cs="David" w:hint="cs"/>
          <w:sz w:val="26"/>
          <w:szCs w:val="26"/>
          <w:rtl/>
        </w:rPr>
        <w:t>שוובל ואחיטוב</w:t>
      </w:r>
      <w:r>
        <w:rPr>
          <w:rFonts w:ascii="Calibri" w:eastAsia="Times New Roman" w:hAnsi="Calibri" w:cs="David"/>
          <w:sz w:val="26"/>
          <w:szCs w:val="26"/>
          <w:rtl/>
        </w:rPr>
        <w:t xml:space="preserve"> </w:t>
      </w:r>
      <w:r>
        <w:rPr>
          <w:rFonts w:ascii="Calibri" w:eastAsia="Times New Roman" w:hAnsi="Calibri" w:cs="David" w:hint="cs"/>
          <w:sz w:val="26"/>
          <w:szCs w:val="26"/>
          <w:rtl/>
        </w:rPr>
        <w:t>ו</w:t>
      </w:r>
      <w:r w:rsidRPr="00624657">
        <w:rPr>
          <w:rFonts w:ascii="Calibri" w:eastAsia="Times New Roman" w:hAnsi="Calibri" w:cs="David"/>
          <w:sz w:val="26"/>
          <w:szCs w:val="26"/>
          <w:rtl/>
        </w:rPr>
        <w:t>בין אפריקה</w:t>
      </w:r>
      <w:r>
        <w:rPr>
          <w:rFonts w:ascii="Calibri" w:eastAsia="Times New Roman" w:hAnsi="Calibri" w:cs="David" w:hint="cs"/>
          <w:sz w:val="26"/>
          <w:szCs w:val="26"/>
          <w:rtl/>
        </w:rPr>
        <w:t xml:space="preserve"> ישראל</w:t>
      </w:r>
      <w:r w:rsidRPr="00624657">
        <w:rPr>
          <w:rFonts w:ascii="Calibri" w:eastAsia="Times New Roman" w:hAnsi="Calibri" w:cs="David" w:hint="cs"/>
          <w:sz w:val="26"/>
          <w:szCs w:val="26"/>
          <w:rtl/>
        </w:rPr>
        <w:t xml:space="preserve">. </w:t>
      </w:r>
      <w:r>
        <w:rPr>
          <w:rFonts w:ascii="Calibri" w:eastAsia="Times New Roman" w:hAnsi="Calibri" w:cs="David" w:hint="cs"/>
          <w:sz w:val="26"/>
          <w:szCs w:val="26"/>
          <w:rtl/>
        </w:rPr>
        <w:t>בעקבות אותו</w:t>
      </w:r>
      <w:r>
        <w:rPr>
          <w:rFonts w:ascii="Calibri" w:eastAsia="Times New Roman" w:hAnsi="Calibri" w:cs="David"/>
          <w:sz w:val="26"/>
          <w:szCs w:val="26"/>
          <w:rtl/>
        </w:rPr>
        <w:t xml:space="preserve"> </w:t>
      </w:r>
      <w:r w:rsidRPr="00624657">
        <w:rPr>
          <w:rFonts w:ascii="Calibri" w:eastAsia="Times New Roman" w:hAnsi="Calibri" w:cs="David"/>
          <w:sz w:val="26"/>
          <w:szCs w:val="26"/>
          <w:rtl/>
        </w:rPr>
        <w:t>סכסוך</w:t>
      </w:r>
      <w:r>
        <w:rPr>
          <w:rFonts w:ascii="Calibri" w:eastAsia="Times New Roman" w:hAnsi="Calibri" w:cs="David" w:hint="cs"/>
          <w:sz w:val="26"/>
          <w:szCs w:val="26"/>
          <w:rtl/>
        </w:rPr>
        <w:t>,</w:t>
      </w:r>
      <w:r>
        <w:rPr>
          <w:rFonts w:ascii="Calibri" w:eastAsia="Times New Roman" w:hAnsi="Calibri" w:cs="David"/>
          <w:sz w:val="26"/>
          <w:szCs w:val="26"/>
          <w:rtl/>
        </w:rPr>
        <w:t xml:space="preserve"> ה</w:t>
      </w:r>
      <w:r>
        <w:rPr>
          <w:rFonts w:ascii="Calibri" w:eastAsia="Times New Roman" w:hAnsi="Calibri" w:cs="David" w:hint="cs"/>
          <w:sz w:val="26"/>
          <w:szCs w:val="26"/>
          <w:rtl/>
        </w:rPr>
        <w:t>סכימו הצדדים</w:t>
      </w:r>
      <w:r w:rsidRPr="00624657">
        <w:rPr>
          <w:rFonts w:ascii="Calibri" w:eastAsia="Times New Roman" w:hAnsi="Calibri" w:cs="David"/>
          <w:sz w:val="26"/>
          <w:szCs w:val="26"/>
          <w:rtl/>
        </w:rPr>
        <w:t xml:space="preserve"> על חלוקת אחריות ביחס לשתי הפעילויות העסקיות</w:t>
      </w:r>
      <w:r>
        <w:rPr>
          <w:rFonts w:ascii="Calibri" w:eastAsia="Times New Roman" w:hAnsi="Calibri" w:cs="David" w:hint="cs"/>
          <w:sz w:val="26"/>
          <w:szCs w:val="26"/>
          <w:rtl/>
        </w:rPr>
        <w:t xml:space="preserve"> של גוטקס סווימוור</w:t>
      </w:r>
      <w:r w:rsidRPr="00624657">
        <w:rPr>
          <w:rFonts w:ascii="Calibri" w:eastAsia="Times New Roman" w:hAnsi="Calibri" w:cs="David"/>
          <w:sz w:val="26"/>
          <w:szCs w:val="26"/>
          <w:rtl/>
        </w:rPr>
        <w:t>: אפריקה</w:t>
      </w:r>
      <w:r>
        <w:rPr>
          <w:rFonts w:ascii="Calibri" w:eastAsia="Times New Roman" w:hAnsi="Calibri" w:cs="David" w:hint="cs"/>
          <w:sz w:val="26"/>
          <w:szCs w:val="26"/>
          <w:rtl/>
        </w:rPr>
        <w:t xml:space="preserve"> ישראל</w:t>
      </w:r>
      <w:r w:rsidRPr="00624657">
        <w:rPr>
          <w:rFonts w:ascii="Calibri" w:eastAsia="Times New Roman" w:hAnsi="Calibri" w:cs="David"/>
          <w:sz w:val="26"/>
          <w:szCs w:val="26"/>
          <w:rtl/>
        </w:rPr>
        <w:t xml:space="preserve"> </w:t>
      </w:r>
      <w:r>
        <w:rPr>
          <w:rFonts w:ascii="Calibri" w:eastAsia="Times New Roman" w:hAnsi="Calibri" w:cs="David" w:hint="cs"/>
          <w:sz w:val="26"/>
          <w:szCs w:val="26"/>
          <w:rtl/>
        </w:rPr>
        <w:t xml:space="preserve">הובילה פעילות של </w:t>
      </w:r>
      <w:r w:rsidRPr="005316C5">
        <w:rPr>
          <w:rFonts w:ascii="Calibri" w:eastAsia="Times New Roman" w:hAnsi="Calibri" w:cs="David"/>
          <w:sz w:val="26"/>
          <w:szCs w:val="26"/>
          <w:rtl/>
        </w:rPr>
        <w:t>ייבוא</w:t>
      </w:r>
      <w:r>
        <w:rPr>
          <w:rFonts w:ascii="Calibri" w:eastAsia="Times New Roman" w:hAnsi="Calibri" w:cs="David" w:hint="cs"/>
          <w:sz w:val="26"/>
          <w:szCs w:val="26"/>
          <w:rtl/>
        </w:rPr>
        <w:t>,</w:t>
      </w:r>
      <w:r w:rsidRPr="005316C5">
        <w:rPr>
          <w:rFonts w:ascii="Calibri" w:eastAsia="Times New Roman" w:hAnsi="Calibri" w:cs="David"/>
          <w:sz w:val="26"/>
          <w:szCs w:val="26"/>
          <w:rtl/>
        </w:rPr>
        <w:t xml:space="preserve"> </w:t>
      </w:r>
      <w:r>
        <w:rPr>
          <w:rFonts w:ascii="Calibri" w:eastAsia="Times New Roman" w:hAnsi="Calibri" w:cs="David"/>
          <w:sz w:val="26"/>
          <w:szCs w:val="26"/>
          <w:rtl/>
        </w:rPr>
        <w:t>שיווק ומכיר</w:t>
      </w:r>
      <w:r>
        <w:rPr>
          <w:rFonts w:ascii="Calibri" w:eastAsia="Times New Roman" w:hAnsi="Calibri" w:cs="David" w:hint="cs"/>
          <w:sz w:val="26"/>
          <w:szCs w:val="26"/>
          <w:rtl/>
        </w:rPr>
        <w:t>ה</w:t>
      </w:r>
      <w:r w:rsidRPr="005316C5">
        <w:rPr>
          <w:rFonts w:ascii="Calibri" w:eastAsia="Times New Roman" w:hAnsi="Calibri" w:cs="David"/>
          <w:sz w:val="26"/>
          <w:szCs w:val="26"/>
          <w:rtl/>
        </w:rPr>
        <w:t xml:space="preserve"> </w:t>
      </w:r>
      <w:r>
        <w:rPr>
          <w:rFonts w:ascii="Calibri" w:eastAsia="Times New Roman" w:hAnsi="Calibri" w:cs="David" w:hint="cs"/>
          <w:sz w:val="26"/>
          <w:szCs w:val="26"/>
          <w:rtl/>
        </w:rPr>
        <w:t xml:space="preserve">של </w:t>
      </w:r>
      <w:r w:rsidRPr="005316C5">
        <w:rPr>
          <w:rFonts w:ascii="Calibri" w:eastAsia="Times New Roman" w:hAnsi="Calibri" w:cs="David"/>
          <w:sz w:val="26"/>
          <w:szCs w:val="26"/>
          <w:rtl/>
        </w:rPr>
        <w:t xml:space="preserve">מותגי אופנה זרים </w:t>
      </w:r>
      <w:r>
        <w:rPr>
          <w:rFonts w:ascii="Calibri" w:eastAsia="Times New Roman" w:hAnsi="Calibri" w:cs="David" w:hint="cs"/>
          <w:sz w:val="26"/>
          <w:szCs w:val="26"/>
          <w:rtl/>
        </w:rPr>
        <w:t>ב</w:t>
      </w:r>
      <w:r>
        <w:rPr>
          <w:rFonts w:ascii="Calibri" w:eastAsia="Times New Roman" w:hAnsi="Calibri" w:cs="David"/>
          <w:sz w:val="26"/>
          <w:szCs w:val="26"/>
          <w:rtl/>
        </w:rPr>
        <w:t>ישראל</w:t>
      </w:r>
      <w:r>
        <w:rPr>
          <w:rFonts w:ascii="Calibri" w:eastAsia="Times New Roman" w:hAnsi="Calibri" w:cs="David" w:hint="cs"/>
          <w:sz w:val="26"/>
          <w:szCs w:val="26"/>
          <w:rtl/>
        </w:rPr>
        <w:t>, דוגמת מותגי זארה (להלן: "</w:t>
      </w:r>
      <w:r w:rsidRPr="00510791">
        <w:rPr>
          <w:rFonts w:ascii="Calibri" w:eastAsia="Times New Roman" w:hAnsi="Calibri" w:cs="David" w:hint="cs"/>
          <w:b/>
          <w:bCs/>
          <w:sz w:val="26"/>
          <w:szCs w:val="26"/>
          <w:rtl/>
        </w:rPr>
        <w:t>פעילות הקמעונאות</w:t>
      </w:r>
      <w:r>
        <w:rPr>
          <w:rFonts w:ascii="Calibri" w:eastAsia="Times New Roman" w:hAnsi="Calibri" w:cs="David" w:hint="cs"/>
          <w:sz w:val="26"/>
          <w:szCs w:val="26"/>
          <w:rtl/>
        </w:rPr>
        <w:t xml:space="preserve">") </w:t>
      </w:r>
      <w:r w:rsidRPr="00624657">
        <w:rPr>
          <w:rFonts w:ascii="Calibri" w:eastAsia="Times New Roman" w:hAnsi="Calibri" w:cs="David"/>
          <w:sz w:val="26"/>
          <w:szCs w:val="26"/>
          <w:rtl/>
        </w:rPr>
        <w:t>ו</w:t>
      </w:r>
      <w:r>
        <w:rPr>
          <w:rFonts w:ascii="Calibri" w:eastAsia="Times New Roman" w:hAnsi="Calibri" w:cs="David" w:hint="cs"/>
          <w:sz w:val="26"/>
          <w:szCs w:val="26"/>
          <w:rtl/>
        </w:rPr>
        <w:t>שוובל ואחיטוב</w:t>
      </w:r>
      <w:r w:rsidRPr="00624657">
        <w:rPr>
          <w:rFonts w:ascii="Calibri" w:eastAsia="Times New Roman" w:hAnsi="Calibri" w:cs="David"/>
          <w:sz w:val="26"/>
          <w:szCs w:val="26"/>
          <w:rtl/>
        </w:rPr>
        <w:t xml:space="preserve"> </w:t>
      </w:r>
      <w:r>
        <w:rPr>
          <w:rFonts w:ascii="Calibri" w:eastAsia="Times New Roman" w:hAnsi="Calibri" w:cs="David" w:hint="cs"/>
          <w:sz w:val="26"/>
          <w:szCs w:val="26"/>
          <w:rtl/>
        </w:rPr>
        <w:t>הובילו את</w:t>
      </w:r>
      <w:r w:rsidRPr="00624657">
        <w:rPr>
          <w:rFonts w:ascii="Calibri" w:eastAsia="Times New Roman" w:hAnsi="Calibri" w:cs="David"/>
          <w:sz w:val="26"/>
          <w:szCs w:val="26"/>
          <w:rtl/>
        </w:rPr>
        <w:t xml:space="preserve"> פעילות ייצור בגדי הים</w:t>
      </w:r>
      <w:r>
        <w:rPr>
          <w:rFonts w:ascii="Calibri" w:eastAsia="Times New Roman" w:hAnsi="Calibri" w:cs="David" w:hint="cs"/>
          <w:sz w:val="26"/>
          <w:szCs w:val="26"/>
          <w:rtl/>
        </w:rPr>
        <w:t xml:space="preserve"> (להלן: "</w:t>
      </w:r>
      <w:r w:rsidRPr="00C700DE">
        <w:rPr>
          <w:rFonts w:ascii="Calibri" w:eastAsia="Times New Roman" w:hAnsi="Calibri" w:cs="David" w:hint="cs"/>
          <w:b/>
          <w:bCs/>
          <w:sz w:val="26"/>
          <w:szCs w:val="26"/>
          <w:rtl/>
        </w:rPr>
        <w:t>פעילות בגדי הים</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 xml:space="preserve">במהלך שנת 2008, </w:t>
      </w:r>
      <w:r w:rsidRPr="00881A46">
        <w:rPr>
          <w:rFonts w:ascii="Calibri" w:eastAsia="Times New Roman" w:hAnsi="Calibri" w:cs="David"/>
          <w:sz w:val="26"/>
          <w:szCs w:val="26"/>
          <w:rtl/>
        </w:rPr>
        <w:t>בעקבות המשב</w:t>
      </w:r>
      <w:r>
        <w:rPr>
          <w:rFonts w:ascii="Calibri" w:eastAsia="Times New Roman" w:hAnsi="Calibri" w:cs="David"/>
          <w:sz w:val="26"/>
          <w:szCs w:val="26"/>
          <w:rtl/>
        </w:rPr>
        <w:t xml:space="preserve">ר הכלכלי העולמי </w:t>
      </w:r>
      <w:r>
        <w:rPr>
          <w:rFonts w:ascii="Calibri" w:eastAsia="Times New Roman" w:hAnsi="Calibri" w:cs="David" w:hint="cs"/>
          <w:sz w:val="26"/>
          <w:szCs w:val="26"/>
          <w:rtl/>
        </w:rPr>
        <w:t>אשר, בין היתר, פגע קשות באפריקה ישראל</w:t>
      </w:r>
      <w:r w:rsidRPr="00881A46">
        <w:rPr>
          <w:rFonts w:ascii="Calibri" w:eastAsia="Times New Roman" w:hAnsi="Calibri" w:cs="David"/>
          <w:sz w:val="26"/>
          <w:szCs w:val="26"/>
          <w:rtl/>
        </w:rPr>
        <w:t>, החליטה אפריקה</w:t>
      </w:r>
      <w:r>
        <w:rPr>
          <w:rFonts w:ascii="Calibri" w:eastAsia="Times New Roman" w:hAnsi="Calibri" w:cs="David" w:hint="cs"/>
          <w:sz w:val="26"/>
          <w:szCs w:val="26"/>
          <w:rtl/>
        </w:rPr>
        <w:t xml:space="preserve"> ישראל</w:t>
      </w:r>
      <w:r w:rsidRPr="00881A46">
        <w:rPr>
          <w:rFonts w:ascii="Calibri" w:eastAsia="Times New Roman" w:hAnsi="Calibri" w:cs="David"/>
          <w:sz w:val="26"/>
          <w:szCs w:val="26"/>
          <w:rtl/>
        </w:rPr>
        <w:t xml:space="preserve"> למכור</w:t>
      </w:r>
      <w:r>
        <w:rPr>
          <w:rFonts w:ascii="Calibri" w:eastAsia="Times New Roman" w:hAnsi="Calibri" w:cs="David" w:hint="cs"/>
          <w:sz w:val="26"/>
          <w:szCs w:val="26"/>
          <w:rtl/>
        </w:rPr>
        <w:t xml:space="preserve"> </w:t>
      </w:r>
      <w:r w:rsidRPr="00881A46">
        <w:rPr>
          <w:rFonts w:ascii="Calibri" w:eastAsia="Times New Roman" w:hAnsi="Calibri" w:cs="David"/>
          <w:sz w:val="26"/>
          <w:szCs w:val="26"/>
          <w:rtl/>
        </w:rPr>
        <w:t>את זכויותיה ב</w:t>
      </w:r>
      <w:r>
        <w:rPr>
          <w:rFonts w:ascii="Calibri" w:eastAsia="Times New Roman" w:hAnsi="Calibri" w:cs="David" w:hint="cs"/>
          <w:sz w:val="26"/>
          <w:szCs w:val="26"/>
          <w:rtl/>
        </w:rPr>
        <w:t xml:space="preserve">גוטקס </w:t>
      </w:r>
      <w:r w:rsidRPr="00881A46">
        <w:rPr>
          <w:rFonts w:ascii="Calibri" w:eastAsia="Times New Roman" w:hAnsi="Calibri" w:cs="David"/>
          <w:sz w:val="26"/>
          <w:szCs w:val="26"/>
          <w:rtl/>
        </w:rPr>
        <w:t>סווימוור</w:t>
      </w:r>
      <w:r>
        <w:rPr>
          <w:rFonts w:ascii="Calibri" w:eastAsia="Times New Roman" w:hAnsi="Calibri" w:cs="David" w:hint="cs"/>
          <w:sz w:val="26"/>
          <w:szCs w:val="26"/>
          <w:rtl/>
        </w:rPr>
        <w:t xml:space="preserve"> (50%) לחברת קנדה שבבעלות שוובל ואחיטוב, כך שכתוצאה מאותה עסקה, שוובל ואחיטוב יחזיקו ב-100% מסווימוור (להלן: "</w:t>
      </w:r>
      <w:r w:rsidRPr="00AF671D">
        <w:rPr>
          <w:rFonts w:ascii="Calibri" w:eastAsia="Times New Roman" w:hAnsi="Calibri" w:cs="David" w:hint="cs"/>
          <w:b/>
          <w:bCs/>
          <w:sz w:val="26"/>
          <w:szCs w:val="26"/>
          <w:rtl/>
        </w:rPr>
        <w:t>עסקת אפריקה</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33D96">
        <w:rPr>
          <w:rFonts w:ascii="Calibri" w:eastAsia="Times New Roman" w:hAnsi="Calibri" w:cs="David"/>
          <w:sz w:val="26"/>
          <w:szCs w:val="26"/>
          <w:rtl/>
        </w:rPr>
        <w:t>במסגרת מזכר עקרונות הוסכם כי סכום העסקה</w:t>
      </w:r>
      <w:r w:rsidRPr="00833D96">
        <w:rPr>
          <w:rFonts w:ascii="Calibri" w:eastAsia="Times New Roman" w:hAnsi="Calibri" w:cs="David" w:hint="cs"/>
          <w:sz w:val="26"/>
          <w:szCs w:val="26"/>
          <w:rtl/>
        </w:rPr>
        <w:t xml:space="preserve"> </w:t>
      </w:r>
      <w:r w:rsidRPr="00833D96">
        <w:rPr>
          <w:rFonts w:ascii="Calibri" w:eastAsia="Times New Roman" w:hAnsi="Calibri" w:cs="David"/>
          <w:sz w:val="26"/>
          <w:szCs w:val="26"/>
          <w:rtl/>
        </w:rPr>
        <w:t xml:space="preserve">הכולל יהיה כ-165 מיליון </w:t>
      </w:r>
      <w:r w:rsidRPr="00833D96">
        <w:rPr>
          <w:rFonts w:ascii="Calibri" w:eastAsia="Times New Roman" w:hAnsi="Calibri" w:cs="David" w:hint="cs"/>
          <w:sz w:val="26"/>
          <w:szCs w:val="26"/>
          <w:rtl/>
        </w:rPr>
        <w:t>ש"ח</w:t>
      </w:r>
      <w:r w:rsidRPr="00833D96">
        <w:rPr>
          <w:rFonts w:ascii="Calibri" w:eastAsia="Times New Roman" w:hAnsi="Calibri" w:cs="David"/>
          <w:sz w:val="26"/>
          <w:szCs w:val="26"/>
          <w:rtl/>
        </w:rPr>
        <w:t xml:space="preserve">. התמורה בעסקה נחלקה לשני </w:t>
      </w:r>
      <w:r>
        <w:rPr>
          <w:rFonts w:ascii="Calibri" w:eastAsia="Times New Roman" w:hAnsi="Calibri" w:cs="David" w:hint="cs"/>
          <w:sz w:val="26"/>
          <w:szCs w:val="26"/>
          <w:rtl/>
        </w:rPr>
        <w:t>תשלומי</w:t>
      </w:r>
      <w:r w:rsidRPr="00833D96">
        <w:rPr>
          <w:rFonts w:ascii="Calibri" w:eastAsia="Times New Roman" w:hAnsi="Calibri" w:cs="David"/>
          <w:sz w:val="26"/>
          <w:szCs w:val="26"/>
          <w:rtl/>
        </w:rPr>
        <w:t>ם</w:t>
      </w:r>
      <w:r>
        <w:rPr>
          <w:rFonts w:ascii="Calibri" w:eastAsia="Times New Roman" w:hAnsi="Calibri" w:cs="David"/>
          <w:sz w:val="26"/>
          <w:szCs w:val="26"/>
          <w:rtl/>
        </w:rPr>
        <w:t xml:space="preserve">: האחד, </w:t>
      </w:r>
      <w:r w:rsidRPr="00833D96">
        <w:rPr>
          <w:rFonts w:ascii="Calibri" w:eastAsia="Times New Roman" w:hAnsi="Calibri" w:cs="David"/>
          <w:sz w:val="26"/>
          <w:szCs w:val="26"/>
          <w:rtl/>
        </w:rPr>
        <w:t>בסך של 42 מיליון דולר</w:t>
      </w:r>
      <w:r>
        <w:rPr>
          <w:rFonts w:ascii="Calibri" w:eastAsia="Times New Roman" w:hAnsi="Calibri" w:cs="David" w:hint="cs"/>
          <w:sz w:val="26"/>
          <w:szCs w:val="26"/>
          <w:rtl/>
        </w:rPr>
        <w:t xml:space="preserve"> אמריקאי,</w:t>
      </w:r>
      <w:r w:rsidRPr="003D2949">
        <w:rPr>
          <w:rFonts w:ascii="Calibri" w:eastAsia="Times New Roman" w:hAnsi="Calibri" w:cs="David"/>
          <w:sz w:val="26"/>
          <w:szCs w:val="26"/>
          <w:rtl/>
        </w:rPr>
        <w:t xml:space="preserve"> </w:t>
      </w:r>
      <w:r>
        <w:rPr>
          <w:rFonts w:ascii="Calibri" w:eastAsia="Times New Roman" w:hAnsi="Calibri" w:cs="David" w:hint="cs"/>
          <w:sz w:val="26"/>
          <w:szCs w:val="26"/>
          <w:rtl/>
        </w:rPr>
        <w:t>ששולם באופן מיידי</w:t>
      </w:r>
      <w:r w:rsidRPr="00833D96">
        <w:rPr>
          <w:rFonts w:ascii="Calibri" w:eastAsia="Times New Roman" w:hAnsi="Calibri" w:cs="David"/>
          <w:sz w:val="26"/>
          <w:szCs w:val="26"/>
          <w:rtl/>
        </w:rPr>
        <w:t xml:space="preserve">; והשני, </w:t>
      </w:r>
      <w:r>
        <w:rPr>
          <w:rFonts w:ascii="Calibri" w:eastAsia="Times New Roman" w:hAnsi="Calibri" w:cs="David" w:hint="cs"/>
          <w:sz w:val="26"/>
          <w:szCs w:val="26"/>
          <w:rtl/>
        </w:rPr>
        <w:t>ב</w:t>
      </w:r>
      <w:r>
        <w:rPr>
          <w:rFonts w:ascii="Calibri" w:eastAsia="Times New Roman" w:hAnsi="Calibri" w:cs="David"/>
          <w:sz w:val="26"/>
          <w:szCs w:val="26"/>
          <w:rtl/>
        </w:rPr>
        <w:t>סך</w:t>
      </w:r>
      <w:r>
        <w:rPr>
          <w:rFonts w:ascii="Calibri" w:eastAsia="Times New Roman" w:hAnsi="Calibri" w:cs="David" w:hint="cs"/>
          <w:sz w:val="26"/>
          <w:szCs w:val="26"/>
          <w:rtl/>
        </w:rPr>
        <w:t xml:space="preserve"> </w:t>
      </w:r>
      <w:r w:rsidRPr="00833D96">
        <w:rPr>
          <w:rFonts w:ascii="Calibri" w:eastAsia="Times New Roman" w:hAnsi="Calibri" w:cs="David"/>
          <w:sz w:val="26"/>
          <w:szCs w:val="26"/>
          <w:rtl/>
        </w:rPr>
        <w:t>של 7.5 מיליון דולר, ש</w:t>
      </w:r>
      <w:r>
        <w:rPr>
          <w:rFonts w:ascii="Calibri" w:eastAsia="Times New Roman" w:hAnsi="Calibri" w:cs="David" w:hint="cs"/>
          <w:sz w:val="26"/>
          <w:szCs w:val="26"/>
          <w:rtl/>
        </w:rPr>
        <w:t xml:space="preserve">היה </w:t>
      </w:r>
      <w:r w:rsidRPr="00833D96">
        <w:rPr>
          <w:rFonts w:ascii="Calibri" w:eastAsia="Times New Roman" w:hAnsi="Calibri" w:cs="David"/>
          <w:sz w:val="26"/>
          <w:szCs w:val="26"/>
          <w:rtl/>
        </w:rPr>
        <w:t>מותנה בתוצאות העסקיות של סווימוור</w:t>
      </w:r>
      <w:r>
        <w:rPr>
          <w:rFonts w:ascii="Calibri" w:eastAsia="Times New Roman" w:hAnsi="Calibri" w:cs="David" w:hint="cs"/>
          <w:sz w:val="26"/>
          <w:szCs w:val="26"/>
          <w:rtl/>
        </w:rPr>
        <w:t xml:space="preserve"> (להלן: "</w:t>
      </w:r>
      <w:r w:rsidRPr="00833D96">
        <w:rPr>
          <w:rFonts w:ascii="Calibri" w:eastAsia="Times New Roman" w:hAnsi="Calibri" w:cs="David" w:hint="cs"/>
          <w:b/>
          <w:bCs/>
          <w:sz w:val="26"/>
          <w:szCs w:val="26"/>
          <w:rtl/>
        </w:rPr>
        <w:t>התמורה המותנית</w:t>
      </w:r>
      <w:r>
        <w:rPr>
          <w:rFonts w:ascii="Calibri" w:eastAsia="Times New Roman" w:hAnsi="Calibri" w:cs="David" w:hint="cs"/>
          <w:sz w:val="26"/>
          <w:szCs w:val="26"/>
          <w:rtl/>
        </w:rPr>
        <w:t xml:space="preserve">"). </w:t>
      </w:r>
    </w:p>
    <w:p w:rsidR="003D01B8" w:rsidRPr="00833D9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33D96">
        <w:rPr>
          <w:rFonts w:ascii="Calibri" w:eastAsia="Times New Roman" w:hAnsi="Calibri" w:cs="David" w:hint="cs"/>
          <w:sz w:val="26"/>
          <w:szCs w:val="26"/>
          <w:rtl/>
        </w:rPr>
        <w:t>כמו כן הוסכם</w:t>
      </w:r>
      <w:r>
        <w:rPr>
          <w:rFonts w:ascii="Calibri" w:eastAsia="Times New Roman" w:hAnsi="Calibri" w:cs="David" w:hint="cs"/>
          <w:sz w:val="26"/>
          <w:szCs w:val="26"/>
          <w:rtl/>
        </w:rPr>
        <w:t xml:space="preserve"> בין הצדדים</w:t>
      </w:r>
      <w:r w:rsidRPr="00833D96">
        <w:rPr>
          <w:rFonts w:ascii="Calibri" w:eastAsia="Times New Roman" w:hAnsi="Calibri" w:cs="David" w:hint="cs"/>
          <w:sz w:val="26"/>
          <w:szCs w:val="26"/>
          <w:rtl/>
        </w:rPr>
        <w:t xml:space="preserve"> כי העסקה תכלול </w:t>
      </w:r>
      <w:r>
        <w:rPr>
          <w:rFonts w:ascii="Calibri" w:eastAsia="Times New Roman" w:hAnsi="Calibri" w:cs="David" w:hint="cs"/>
          <w:sz w:val="26"/>
          <w:szCs w:val="26"/>
          <w:rtl/>
        </w:rPr>
        <w:t>תניית</w:t>
      </w:r>
      <w:r w:rsidRPr="00833D96">
        <w:rPr>
          <w:rFonts w:ascii="Calibri" w:eastAsia="Times New Roman" w:hAnsi="Calibri" w:cs="David" w:hint="cs"/>
          <w:sz w:val="26"/>
          <w:szCs w:val="26"/>
          <w:rtl/>
        </w:rPr>
        <w:t xml:space="preserve"> אי-תחרות ש</w:t>
      </w:r>
      <w:r>
        <w:rPr>
          <w:rFonts w:ascii="Calibri" w:eastAsia="Times New Roman" w:hAnsi="Calibri" w:cs="David" w:hint="cs"/>
          <w:sz w:val="26"/>
          <w:szCs w:val="26"/>
          <w:rtl/>
        </w:rPr>
        <w:t>ת</w:t>
      </w:r>
      <w:r w:rsidRPr="00833D96">
        <w:rPr>
          <w:rFonts w:ascii="Calibri" w:eastAsia="Times New Roman" w:hAnsi="Calibri" w:cs="David" w:hint="cs"/>
          <w:sz w:val="26"/>
          <w:szCs w:val="26"/>
          <w:rtl/>
        </w:rPr>
        <w:t>מנע מאפריקה ישראל להתחרות בגוטקס סווימוור למשך 10 שנים.</w:t>
      </w:r>
      <w:r w:rsidRPr="00833D96">
        <w:rPr>
          <w:rFonts w:ascii="Calibri" w:eastAsia="Times New Roman" w:hAnsi="Calibri" w:cs="David"/>
          <w:sz w:val="26"/>
          <w:szCs w:val="26"/>
          <w:rtl/>
        </w:rPr>
        <w:t xml:space="preserve"> הוסכם כי את שווי </w:t>
      </w:r>
      <w:r>
        <w:rPr>
          <w:rFonts w:ascii="Calibri" w:eastAsia="Times New Roman" w:hAnsi="Calibri" w:cs="David" w:hint="cs"/>
          <w:sz w:val="26"/>
          <w:szCs w:val="26"/>
          <w:rtl/>
        </w:rPr>
        <w:t>תניית</w:t>
      </w:r>
      <w:r w:rsidRPr="00833D96">
        <w:rPr>
          <w:rFonts w:ascii="Calibri" w:eastAsia="Times New Roman" w:hAnsi="Calibri" w:cs="David"/>
          <w:sz w:val="26"/>
          <w:szCs w:val="26"/>
          <w:rtl/>
        </w:rPr>
        <w:t xml:space="preserve"> אי</w:t>
      </w:r>
      <w:r w:rsidRPr="00833D96">
        <w:rPr>
          <w:rFonts w:ascii="Calibri" w:eastAsia="Times New Roman" w:hAnsi="Calibri" w:cs="David" w:hint="cs"/>
          <w:sz w:val="26"/>
          <w:szCs w:val="26"/>
          <w:rtl/>
        </w:rPr>
        <w:t>-</w:t>
      </w:r>
      <w:r w:rsidRPr="00833D96">
        <w:rPr>
          <w:rFonts w:ascii="Calibri" w:eastAsia="Times New Roman" w:hAnsi="Calibri" w:cs="David"/>
          <w:sz w:val="26"/>
          <w:szCs w:val="26"/>
          <w:rtl/>
        </w:rPr>
        <w:t>התחרות יעריך מומחה שווי חיצוני.</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81A46">
        <w:rPr>
          <w:rFonts w:ascii="Calibri" w:eastAsia="Times New Roman" w:hAnsi="Calibri" w:cs="David"/>
          <w:sz w:val="26"/>
          <w:szCs w:val="26"/>
          <w:rtl/>
        </w:rPr>
        <w:t>במקביל, פנו הצדדים לממונה על ההגבלים העסקיים</w:t>
      </w:r>
      <w:r>
        <w:rPr>
          <w:rFonts w:ascii="Calibri" w:eastAsia="Times New Roman" w:hAnsi="Calibri" w:cs="David" w:hint="cs"/>
          <w:sz w:val="26"/>
          <w:szCs w:val="26"/>
          <w:rtl/>
        </w:rPr>
        <w:t xml:space="preserve"> (כיום הממונה על התחרות) בקשר לעסקת אפריקה ותניית אי-התחרות</w:t>
      </w:r>
      <w:r w:rsidRPr="00881A46">
        <w:rPr>
          <w:rFonts w:ascii="Calibri" w:eastAsia="Times New Roman" w:hAnsi="Calibri" w:cs="David"/>
          <w:sz w:val="26"/>
          <w:szCs w:val="26"/>
          <w:rtl/>
        </w:rPr>
        <w:t>. הממונה מצאה</w:t>
      </w:r>
      <w:r>
        <w:rPr>
          <w:rFonts w:ascii="Calibri" w:eastAsia="Times New Roman" w:hAnsi="Calibri" w:cs="David" w:hint="cs"/>
          <w:sz w:val="26"/>
          <w:szCs w:val="26"/>
          <w:rtl/>
        </w:rPr>
        <w:t>, בין היתר,</w:t>
      </w:r>
      <w:r w:rsidRPr="00881A46">
        <w:rPr>
          <w:rFonts w:ascii="Calibri" w:eastAsia="Times New Roman" w:hAnsi="Calibri" w:cs="David"/>
          <w:sz w:val="26"/>
          <w:szCs w:val="26"/>
          <w:rtl/>
        </w:rPr>
        <w:t xml:space="preserve"> כי בנסיבות העניין </w:t>
      </w:r>
      <w:r w:rsidRPr="00881A46">
        <w:rPr>
          <w:rFonts w:ascii="Calibri" w:eastAsia="Times New Roman" w:hAnsi="Calibri" w:cs="David"/>
          <w:sz w:val="26"/>
          <w:szCs w:val="26"/>
          <w:rtl/>
        </w:rPr>
        <w:lastRenderedPageBreak/>
        <w:t>קיים חשש מתחרות מצד אפריקה</w:t>
      </w:r>
      <w:r>
        <w:rPr>
          <w:rFonts w:ascii="Calibri" w:eastAsia="Times New Roman" w:hAnsi="Calibri" w:cs="David" w:hint="cs"/>
          <w:sz w:val="26"/>
          <w:szCs w:val="26"/>
          <w:rtl/>
        </w:rPr>
        <w:t xml:space="preserve"> ישראל ביחס לזיכיון אינדיטקס</w:t>
      </w:r>
      <w:r>
        <w:rPr>
          <w:rFonts w:ascii="Calibri" w:eastAsia="Times New Roman" w:hAnsi="Calibri" w:cs="David"/>
          <w:sz w:val="26"/>
          <w:szCs w:val="26"/>
          <w:rtl/>
        </w:rPr>
        <w:t>, ו</w:t>
      </w:r>
      <w:r>
        <w:rPr>
          <w:rFonts w:ascii="Calibri" w:eastAsia="Times New Roman" w:hAnsi="Calibri" w:cs="David" w:hint="cs"/>
          <w:sz w:val="26"/>
          <w:szCs w:val="26"/>
          <w:rtl/>
        </w:rPr>
        <w:t>היא</w:t>
      </w:r>
      <w:r>
        <w:rPr>
          <w:rFonts w:ascii="Calibri" w:eastAsia="Times New Roman" w:hAnsi="Calibri" w:cs="David"/>
          <w:sz w:val="26"/>
          <w:szCs w:val="26"/>
          <w:rtl/>
        </w:rPr>
        <w:t xml:space="preserve"> התירה</w:t>
      </w:r>
      <w:r>
        <w:rPr>
          <w:rFonts w:ascii="Calibri" w:eastAsia="Times New Roman" w:hAnsi="Calibri" w:cs="David" w:hint="cs"/>
          <w:sz w:val="26"/>
          <w:szCs w:val="26"/>
          <w:rtl/>
        </w:rPr>
        <w:t xml:space="preserve"> לצדדים</w:t>
      </w:r>
      <w:r>
        <w:rPr>
          <w:rFonts w:ascii="Calibri" w:eastAsia="Times New Roman" w:hAnsi="Calibri" w:cs="David"/>
          <w:sz w:val="26"/>
          <w:szCs w:val="26"/>
          <w:rtl/>
        </w:rPr>
        <w:t xml:space="preserve"> להתקשר בה</w:t>
      </w:r>
      <w:r>
        <w:rPr>
          <w:rFonts w:ascii="Calibri" w:eastAsia="Times New Roman" w:hAnsi="Calibri" w:cs="David" w:hint="cs"/>
          <w:sz w:val="26"/>
          <w:szCs w:val="26"/>
          <w:rtl/>
        </w:rPr>
        <w:t>סכם</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sidRPr="00881A46">
        <w:rPr>
          <w:rFonts w:ascii="Calibri" w:eastAsia="Times New Roman" w:hAnsi="Calibri" w:cs="David"/>
          <w:sz w:val="26"/>
          <w:szCs w:val="26"/>
          <w:rtl/>
        </w:rPr>
        <w:t>תחרות לאורך תקופה של 5 שנים</w:t>
      </w:r>
      <w:r>
        <w:rPr>
          <w:rFonts w:ascii="Calibri" w:eastAsia="Times New Roman" w:hAnsi="Calibri" w:cs="David" w:hint="cs"/>
          <w:sz w:val="26"/>
          <w:szCs w:val="26"/>
          <w:rtl/>
        </w:rPr>
        <w:t>.</w:t>
      </w:r>
    </w:p>
    <w:p w:rsidR="003D01B8" w:rsidRDefault="003D01B8" w:rsidP="00B80F18">
      <w:pPr>
        <w:pStyle w:val="ad"/>
        <w:numPr>
          <w:ilvl w:val="0"/>
          <w:numId w:val="2"/>
        </w:numPr>
        <w:spacing w:before="240" w:line="360" w:lineRule="auto"/>
        <w:contextualSpacing w:val="0"/>
        <w:jc w:val="both"/>
        <w:rPr>
          <w:rFonts w:ascii="Calibri" w:eastAsia="Times New Roman" w:hAnsi="Calibri" w:cs="David"/>
          <w:sz w:val="26"/>
          <w:szCs w:val="26"/>
        </w:rPr>
      </w:pPr>
      <w:r w:rsidRPr="00881A46">
        <w:rPr>
          <w:rFonts w:ascii="Calibri" w:eastAsia="Times New Roman" w:hAnsi="Calibri" w:cs="David"/>
          <w:sz w:val="26"/>
          <w:szCs w:val="26"/>
          <w:rtl/>
        </w:rPr>
        <w:t xml:space="preserve">לאחר קבלת החלטת הממונה, העריך רו"ח </w:t>
      </w:r>
      <w:r>
        <w:rPr>
          <w:rFonts w:ascii="Calibri" w:eastAsia="Times New Roman" w:hAnsi="Calibri" w:cs="David" w:hint="cs"/>
          <w:sz w:val="26"/>
          <w:szCs w:val="26"/>
          <w:rtl/>
        </w:rPr>
        <w:t xml:space="preserve">שלומי </w:t>
      </w:r>
      <w:r w:rsidRPr="00881A46">
        <w:rPr>
          <w:rFonts w:ascii="Calibri" w:eastAsia="Times New Roman" w:hAnsi="Calibri" w:cs="David"/>
          <w:sz w:val="26"/>
          <w:szCs w:val="26"/>
          <w:rtl/>
        </w:rPr>
        <w:t xml:space="preserve">ברטוב </w:t>
      </w:r>
      <w:r>
        <w:rPr>
          <w:rFonts w:ascii="Calibri" w:eastAsia="Times New Roman" w:hAnsi="Calibri" w:cs="David" w:hint="cs"/>
          <w:sz w:val="26"/>
          <w:szCs w:val="26"/>
          <w:rtl/>
        </w:rPr>
        <w:t>מ</w:t>
      </w:r>
      <w:r w:rsidRPr="00881A46">
        <w:rPr>
          <w:rFonts w:ascii="Calibri" w:eastAsia="Times New Roman" w:hAnsi="Calibri" w:cs="David"/>
          <w:sz w:val="26"/>
          <w:szCs w:val="26"/>
          <w:rtl/>
        </w:rPr>
        <w:t>פאהן קנה</w:t>
      </w:r>
      <w:r>
        <w:rPr>
          <w:rFonts w:ascii="Calibri" w:eastAsia="Times New Roman" w:hAnsi="Calibri" w:cs="David" w:hint="cs"/>
          <w:sz w:val="26"/>
          <w:szCs w:val="26"/>
          <w:rtl/>
        </w:rPr>
        <w:t xml:space="preserve"> יועצים בע"מ (להלן: "</w:t>
      </w:r>
      <w:r w:rsidRPr="004D3F66">
        <w:rPr>
          <w:rFonts w:ascii="Calibri" w:eastAsia="Times New Roman" w:hAnsi="Calibri" w:cs="David" w:hint="cs"/>
          <w:b/>
          <w:bCs/>
          <w:sz w:val="26"/>
          <w:szCs w:val="26"/>
          <w:rtl/>
        </w:rPr>
        <w:t>ברטוב</w:t>
      </w:r>
      <w:r>
        <w:rPr>
          <w:rFonts w:ascii="Calibri" w:eastAsia="Times New Roman" w:hAnsi="Calibri" w:cs="David" w:hint="cs"/>
          <w:sz w:val="26"/>
          <w:szCs w:val="26"/>
          <w:rtl/>
        </w:rPr>
        <w:t>")</w:t>
      </w:r>
      <w:r w:rsidRPr="00881A46">
        <w:rPr>
          <w:rFonts w:ascii="Calibri" w:eastAsia="Times New Roman" w:hAnsi="Calibri" w:cs="David" w:hint="cs"/>
          <w:sz w:val="26"/>
          <w:szCs w:val="26"/>
          <w:rtl/>
        </w:rPr>
        <w:t xml:space="preserve"> </w:t>
      </w:r>
      <w:r>
        <w:rPr>
          <w:rFonts w:ascii="Calibri" w:eastAsia="Times New Roman" w:hAnsi="Calibri" w:cs="David"/>
          <w:sz w:val="26"/>
          <w:szCs w:val="26"/>
          <w:rtl/>
        </w:rPr>
        <w:t xml:space="preserve">את </w:t>
      </w:r>
      <w:r>
        <w:rPr>
          <w:rFonts w:ascii="Calibri" w:eastAsia="Times New Roman" w:hAnsi="Calibri" w:cs="David" w:hint="cs"/>
          <w:sz w:val="26"/>
          <w:szCs w:val="26"/>
          <w:rtl/>
        </w:rPr>
        <w:t>שווי תניית אי-התחרות.</w:t>
      </w:r>
      <w:r>
        <w:rPr>
          <w:rFonts w:ascii="Calibri" w:eastAsia="Times New Roman" w:hAnsi="Calibri" w:cs="David"/>
          <w:sz w:val="26"/>
          <w:szCs w:val="26"/>
          <w:rtl/>
        </w:rPr>
        <w:t xml:space="preserve"> </w:t>
      </w:r>
      <w:r>
        <w:rPr>
          <w:rFonts w:ascii="Calibri" w:eastAsia="Times New Roman" w:hAnsi="Calibri" w:cs="David" w:hint="cs"/>
          <w:sz w:val="26"/>
          <w:szCs w:val="26"/>
          <w:rtl/>
        </w:rPr>
        <w:t xml:space="preserve">רו"ח ברטוב </w:t>
      </w:r>
      <w:r>
        <w:rPr>
          <w:rFonts w:ascii="Calibri" w:eastAsia="Times New Roman" w:hAnsi="Calibri" w:cs="David"/>
          <w:sz w:val="26"/>
          <w:szCs w:val="26"/>
          <w:rtl/>
        </w:rPr>
        <w:t>קבע כי שווי</w:t>
      </w:r>
      <w:r>
        <w:rPr>
          <w:rFonts w:ascii="Calibri" w:eastAsia="Times New Roman" w:hAnsi="Calibri" w:cs="David" w:hint="cs"/>
          <w:sz w:val="26"/>
          <w:szCs w:val="26"/>
          <w:rtl/>
        </w:rPr>
        <w:t>ה</w:t>
      </w:r>
      <w:r>
        <w:rPr>
          <w:rFonts w:ascii="Calibri" w:eastAsia="Times New Roman" w:hAnsi="Calibri" w:cs="David"/>
          <w:sz w:val="26"/>
          <w:szCs w:val="26"/>
          <w:rtl/>
        </w:rPr>
        <w:t xml:space="preserve"> של </w:t>
      </w:r>
      <w:r>
        <w:rPr>
          <w:rFonts w:ascii="Calibri" w:eastAsia="Times New Roman" w:hAnsi="Calibri" w:cs="David" w:hint="cs"/>
          <w:sz w:val="26"/>
          <w:szCs w:val="26"/>
          <w:rtl/>
        </w:rPr>
        <w:t>תניית</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sidRPr="00881A46">
        <w:rPr>
          <w:rFonts w:ascii="Calibri" w:eastAsia="Times New Roman" w:hAnsi="Calibri" w:cs="David"/>
          <w:sz w:val="26"/>
          <w:szCs w:val="26"/>
          <w:rtl/>
        </w:rPr>
        <w:t xml:space="preserve">התחרות </w:t>
      </w:r>
      <w:r w:rsidR="00B80F18" w:rsidRPr="00643341">
        <w:rPr>
          <w:rFonts w:ascii="Calibri" w:eastAsia="Times New Roman" w:hAnsi="Calibri" w:cs="David" w:hint="cs"/>
          <w:sz w:val="26"/>
          <w:szCs w:val="26"/>
          <w:rtl/>
        </w:rPr>
        <w:t>(הן</w:t>
      </w:r>
      <w:r w:rsidR="00B80F18">
        <w:rPr>
          <w:rFonts w:ascii="Calibri" w:eastAsia="Times New Roman" w:hAnsi="Calibri" w:cs="David" w:hint="cs"/>
          <w:sz w:val="26"/>
          <w:szCs w:val="26"/>
          <w:rtl/>
        </w:rPr>
        <w:t xml:space="preserve"> בגין פעילות בגדי הים והן בגין פעילות הקמעונאות) </w:t>
      </w:r>
      <w:r w:rsidRPr="00881A46">
        <w:rPr>
          <w:rFonts w:ascii="Calibri" w:eastAsia="Times New Roman" w:hAnsi="Calibri" w:cs="David"/>
          <w:sz w:val="26"/>
          <w:szCs w:val="26"/>
          <w:rtl/>
        </w:rPr>
        <w:t>עומד על</w:t>
      </w:r>
      <w:r w:rsidRPr="00881A46">
        <w:rPr>
          <w:rFonts w:ascii="Calibri" w:eastAsia="Times New Roman" w:hAnsi="Calibri" w:cs="David" w:hint="cs"/>
          <w:sz w:val="26"/>
          <w:szCs w:val="26"/>
          <w:rtl/>
        </w:rPr>
        <w:t xml:space="preserve"> </w:t>
      </w:r>
      <w:r>
        <w:rPr>
          <w:rFonts w:ascii="Calibri" w:eastAsia="Times New Roman" w:hAnsi="Calibri" w:cs="David"/>
          <w:sz w:val="26"/>
          <w:szCs w:val="26"/>
          <w:rtl/>
        </w:rPr>
        <w:t xml:space="preserve">סך של </w:t>
      </w:r>
      <w:r>
        <w:rPr>
          <w:rFonts w:ascii="Calibri" w:eastAsia="Times New Roman" w:hAnsi="Calibri" w:cs="David" w:hint="cs"/>
          <w:sz w:val="26"/>
          <w:szCs w:val="26"/>
          <w:rtl/>
        </w:rPr>
        <w:t>כ-</w:t>
      </w:r>
      <w:r>
        <w:rPr>
          <w:rFonts w:ascii="Calibri" w:eastAsia="Times New Roman" w:hAnsi="Calibri" w:cs="David"/>
          <w:sz w:val="26"/>
          <w:szCs w:val="26"/>
          <w:rtl/>
        </w:rPr>
        <w:t>38</w:t>
      </w:r>
      <w:r>
        <w:rPr>
          <w:rFonts w:ascii="Calibri" w:eastAsia="Times New Roman" w:hAnsi="Calibri" w:cs="David" w:hint="cs"/>
          <w:sz w:val="26"/>
          <w:szCs w:val="26"/>
          <w:rtl/>
        </w:rPr>
        <w:t xml:space="preserve"> מיליון ש"ח</w:t>
      </w:r>
      <w:r>
        <w:rPr>
          <w:rFonts w:ascii="Calibri" w:eastAsia="Times New Roman" w:hAnsi="Calibri" w:cs="David"/>
          <w:sz w:val="26"/>
          <w:szCs w:val="26"/>
          <w:rtl/>
        </w:rPr>
        <w:t>.</w:t>
      </w:r>
    </w:p>
    <w:p w:rsidR="003D01B8" w:rsidRPr="00881A4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81A46">
        <w:rPr>
          <w:rFonts w:ascii="Calibri" w:eastAsia="Times New Roman" w:hAnsi="Calibri" w:cs="David"/>
          <w:sz w:val="26"/>
          <w:szCs w:val="26"/>
          <w:rtl/>
        </w:rPr>
        <w:t>בנוסף, התחייבה אפריקה</w:t>
      </w:r>
      <w:r>
        <w:rPr>
          <w:rFonts w:ascii="Calibri" w:eastAsia="Times New Roman" w:hAnsi="Calibri" w:cs="David" w:hint="cs"/>
          <w:sz w:val="26"/>
          <w:szCs w:val="26"/>
          <w:rtl/>
        </w:rPr>
        <w:t xml:space="preserve"> ישראל</w:t>
      </w:r>
      <w:r w:rsidRPr="00881A46">
        <w:rPr>
          <w:rFonts w:ascii="Calibri" w:eastAsia="Times New Roman" w:hAnsi="Calibri" w:cs="David"/>
          <w:sz w:val="26"/>
          <w:szCs w:val="26"/>
          <w:rtl/>
        </w:rPr>
        <w:t xml:space="preserve"> כי אם</w:t>
      </w:r>
      <w:r w:rsidRPr="00881A46">
        <w:rPr>
          <w:rFonts w:ascii="Calibri" w:eastAsia="Times New Roman" w:hAnsi="Calibri" w:cs="David" w:hint="cs"/>
          <w:sz w:val="26"/>
          <w:szCs w:val="26"/>
          <w:rtl/>
        </w:rPr>
        <w:t xml:space="preserve"> </w:t>
      </w:r>
      <w:r>
        <w:rPr>
          <w:rFonts w:ascii="Calibri" w:eastAsia="Times New Roman" w:hAnsi="Calibri" w:cs="David" w:hint="cs"/>
          <w:sz w:val="26"/>
          <w:szCs w:val="26"/>
          <w:rtl/>
        </w:rPr>
        <w:t>סווימוור</w:t>
      </w:r>
      <w:r w:rsidRPr="00881A46">
        <w:rPr>
          <w:rFonts w:ascii="Calibri" w:eastAsia="Times New Roman" w:hAnsi="Calibri" w:cs="David"/>
          <w:sz w:val="26"/>
          <w:szCs w:val="26"/>
          <w:rtl/>
        </w:rPr>
        <w:t xml:space="preserve"> תשוב ותפנה לממונה על ההגבלים </w:t>
      </w:r>
      <w:r>
        <w:rPr>
          <w:rFonts w:ascii="Calibri" w:eastAsia="Times New Roman" w:hAnsi="Calibri" w:cs="David" w:hint="cs"/>
          <w:sz w:val="26"/>
          <w:szCs w:val="26"/>
          <w:rtl/>
        </w:rPr>
        <w:t xml:space="preserve">העסקיים על מנת </w:t>
      </w:r>
      <w:r>
        <w:rPr>
          <w:rFonts w:ascii="Calibri" w:eastAsia="Times New Roman" w:hAnsi="Calibri" w:cs="David"/>
          <w:sz w:val="26"/>
          <w:szCs w:val="26"/>
          <w:rtl/>
        </w:rPr>
        <w:t>להאריך את ה</w:t>
      </w:r>
      <w:r>
        <w:rPr>
          <w:rFonts w:ascii="Calibri" w:eastAsia="Times New Roman" w:hAnsi="Calibri" w:cs="David" w:hint="cs"/>
          <w:sz w:val="26"/>
          <w:szCs w:val="26"/>
          <w:rtl/>
        </w:rPr>
        <w:t>סכם</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Pr>
          <w:rFonts w:ascii="Calibri" w:eastAsia="Times New Roman" w:hAnsi="Calibri" w:cs="David"/>
          <w:sz w:val="26"/>
          <w:szCs w:val="26"/>
          <w:rtl/>
        </w:rPr>
        <w:t>התחרות מעבר ל</w:t>
      </w:r>
      <w:r>
        <w:rPr>
          <w:rFonts w:ascii="Calibri" w:eastAsia="Times New Roman" w:hAnsi="Calibri" w:cs="David" w:hint="cs"/>
          <w:sz w:val="26"/>
          <w:szCs w:val="26"/>
          <w:rtl/>
        </w:rPr>
        <w:t>-5</w:t>
      </w:r>
      <w:r>
        <w:rPr>
          <w:rFonts w:ascii="Calibri" w:eastAsia="Times New Roman" w:hAnsi="Calibri" w:cs="David"/>
          <w:sz w:val="26"/>
          <w:szCs w:val="26"/>
          <w:rtl/>
        </w:rPr>
        <w:t xml:space="preserve"> שנים</w:t>
      </w:r>
      <w:r>
        <w:rPr>
          <w:rFonts w:ascii="Calibri" w:eastAsia="Times New Roman" w:hAnsi="Calibri" w:cs="David" w:hint="cs"/>
          <w:sz w:val="26"/>
          <w:szCs w:val="26"/>
          <w:rtl/>
        </w:rPr>
        <w:t xml:space="preserve"> </w:t>
      </w:r>
      <w:r w:rsidRPr="00881A46">
        <w:rPr>
          <w:rFonts w:ascii="Calibri" w:eastAsia="Times New Roman" w:hAnsi="Calibri" w:cs="David"/>
          <w:sz w:val="26"/>
          <w:szCs w:val="26"/>
          <w:rtl/>
        </w:rPr>
        <w:t xml:space="preserve">ועד ל-10 שנים, היא לא תתנגד </w:t>
      </w:r>
      <w:r>
        <w:rPr>
          <w:rFonts w:ascii="Calibri" w:eastAsia="Times New Roman" w:hAnsi="Calibri" w:cs="David" w:hint="cs"/>
          <w:sz w:val="26"/>
          <w:szCs w:val="26"/>
          <w:rtl/>
        </w:rPr>
        <w:t>ל</w:t>
      </w:r>
      <w:r w:rsidRPr="00881A46">
        <w:rPr>
          <w:rFonts w:ascii="Calibri" w:eastAsia="Times New Roman" w:hAnsi="Calibri" w:cs="David"/>
          <w:sz w:val="26"/>
          <w:szCs w:val="26"/>
          <w:rtl/>
        </w:rPr>
        <w:t>פניה זו</w:t>
      </w:r>
      <w:r>
        <w:rPr>
          <w:rFonts w:ascii="Calibri" w:eastAsia="Times New Roman" w:hAnsi="Calibri" w:cs="David" w:hint="cs"/>
          <w:sz w:val="26"/>
          <w:szCs w:val="26"/>
          <w:rtl/>
        </w:rPr>
        <w:t>.</w:t>
      </w:r>
    </w:p>
    <w:p w:rsidR="003D01B8" w:rsidRPr="006D63AC" w:rsidRDefault="003D01B8" w:rsidP="00E641C3">
      <w:pPr>
        <w:pStyle w:val="ad"/>
        <w:numPr>
          <w:ilvl w:val="0"/>
          <w:numId w:val="2"/>
        </w:numPr>
        <w:spacing w:before="240" w:line="360" w:lineRule="auto"/>
        <w:contextualSpacing w:val="0"/>
        <w:jc w:val="both"/>
        <w:rPr>
          <w:rFonts w:ascii="Calibri" w:eastAsia="Times New Roman" w:hAnsi="Calibri" w:cs="David"/>
          <w:sz w:val="26"/>
          <w:szCs w:val="26"/>
        </w:rPr>
      </w:pPr>
      <w:r w:rsidRPr="006D63AC">
        <w:rPr>
          <w:rFonts w:ascii="Calibri" w:eastAsia="Times New Roman" w:hAnsi="Calibri" w:cs="David" w:hint="cs"/>
          <w:sz w:val="26"/>
          <w:szCs w:val="26"/>
          <w:rtl/>
        </w:rPr>
        <w:t>גוטקס סווימוור</w:t>
      </w:r>
      <w:r w:rsidRPr="006D63AC">
        <w:rPr>
          <w:rFonts w:ascii="Calibri" w:eastAsia="Times New Roman" w:hAnsi="Calibri" w:cs="David"/>
          <w:sz w:val="26"/>
          <w:szCs w:val="26"/>
          <w:rtl/>
        </w:rPr>
        <w:t xml:space="preserve"> שילמה</w:t>
      </w:r>
      <w:r w:rsidRPr="006D63AC">
        <w:rPr>
          <w:rFonts w:ascii="Calibri" w:eastAsia="Times New Roman" w:hAnsi="Calibri" w:cs="David" w:hint="cs"/>
          <w:sz w:val="26"/>
          <w:szCs w:val="26"/>
          <w:rtl/>
        </w:rPr>
        <w:t xml:space="preserve"> לאפריקה ישראל</w:t>
      </w:r>
      <w:r w:rsidRPr="006D63AC">
        <w:rPr>
          <w:rFonts w:ascii="Calibri" w:eastAsia="Times New Roman" w:hAnsi="Calibri" w:cs="David"/>
          <w:sz w:val="26"/>
          <w:szCs w:val="26"/>
          <w:rtl/>
        </w:rPr>
        <w:t xml:space="preserve"> עבור </w:t>
      </w:r>
      <w:r w:rsidRPr="006D63AC">
        <w:rPr>
          <w:rFonts w:ascii="Calibri" w:eastAsia="Times New Roman" w:hAnsi="Calibri" w:cs="David" w:hint="cs"/>
          <w:sz w:val="26"/>
          <w:szCs w:val="26"/>
          <w:rtl/>
        </w:rPr>
        <w:t>הסכם</w:t>
      </w:r>
      <w:r w:rsidRPr="006D63AC">
        <w:rPr>
          <w:rFonts w:ascii="Calibri" w:eastAsia="Times New Roman" w:hAnsi="Calibri" w:cs="David"/>
          <w:sz w:val="26"/>
          <w:szCs w:val="26"/>
          <w:rtl/>
        </w:rPr>
        <w:t xml:space="preserve"> אי</w:t>
      </w:r>
      <w:r w:rsidRPr="006D63AC">
        <w:rPr>
          <w:rFonts w:ascii="Calibri" w:eastAsia="Times New Roman" w:hAnsi="Calibri" w:cs="David" w:hint="cs"/>
          <w:sz w:val="26"/>
          <w:szCs w:val="26"/>
          <w:rtl/>
        </w:rPr>
        <w:t>-</w:t>
      </w:r>
      <w:r w:rsidRPr="006D63AC">
        <w:rPr>
          <w:rFonts w:ascii="Calibri" w:eastAsia="Times New Roman" w:hAnsi="Calibri" w:cs="David"/>
          <w:sz w:val="26"/>
          <w:szCs w:val="26"/>
          <w:rtl/>
        </w:rPr>
        <w:t>התחרות</w:t>
      </w:r>
      <w:r w:rsidRPr="006D63AC">
        <w:rPr>
          <w:rFonts w:ascii="Calibri" w:eastAsia="Times New Roman" w:hAnsi="Calibri" w:cs="David" w:hint="cs"/>
          <w:sz w:val="26"/>
          <w:szCs w:val="26"/>
          <w:rtl/>
        </w:rPr>
        <w:t xml:space="preserve"> כ-38 מיליון ש"ח</w:t>
      </w:r>
      <w:r w:rsidRPr="006D63AC">
        <w:rPr>
          <w:rFonts w:ascii="Calibri" w:eastAsia="Times New Roman" w:hAnsi="Calibri" w:cs="David"/>
          <w:sz w:val="26"/>
          <w:szCs w:val="26"/>
          <w:rtl/>
        </w:rPr>
        <w:t xml:space="preserve"> </w:t>
      </w:r>
      <w:r w:rsidRPr="006D63AC">
        <w:rPr>
          <w:rFonts w:ascii="Calibri" w:eastAsia="Times New Roman" w:hAnsi="Calibri" w:cs="David" w:hint="cs"/>
          <w:sz w:val="26"/>
          <w:szCs w:val="26"/>
          <w:rtl/>
        </w:rPr>
        <w:t>והיא</w:t>
      </w:r>
      <w:r w:rsidRPr="006D63AC">
        <w:rPr>
          <w:rFonts w:ascii="Calibri" w:eastAsia="Times New Roman" w:hAnsi="Calibri" w:cs="David"/>
          <w:sz w:val="26"/>
          <w:szCs w:val="26"/>
          <w:rtl/>
        </w:rPr>
        <w:t xml:space="preserve"> רשמה בספריה</w:t>
      </w:r>
      <w:r w:rsidRPr="006D63AC">
        <w:rPr>
          <w:rFonts w:ascii="Calibri" w:eastAsia="Times New Roman" w:hAnsi="Calibri" w:cs="David" w:hint="cs"/>
          <w:sz w:val="26"/>
          <w:szCs w:val="26"/>
          <w:rtl/>
        </w:rPr>
        <w:t xml:space="preserve"> סכום זה</w:t>
      </w:r>
      <w:r w:rsidRPr="006D63AC">
        <w:rPr>
          <w:rFonts w:ascii="Calibri" w:eastAsia="Times New Roman" w:hAnsi="Calibri" w:cs="David"/>
          <w:sz w:val="26"/>
          <w:szCs w:val="26"/>
          <w:rtl/>
        </w:rPr>
        <w:t xml:space="preserve"> </w:t>
      </w:r>
      <w:r w:rsidRPr="006D63AC">
        <w:rPr>
          <w:rFonts w:ascii="Calibri" w:eastAsia="Times New Roman" w:hAnsi="Calibri" w:cs="David" w:hint="cs"/>
          <w:sz w:val="26"/>
          <w:szCs w:val="26"/>
          <w:rtl/>
        </w:rPr>
        <w:t>כ</w:t>
      </w:r>
      <w:r w:rsidRPr="006D63AC">
        <w:rPr>
          <w:rFonts w:ascii="Calibri" w:eastAsia="Times New Roman" w:hAnsi="Calibri" w:cs="David"/>
          <w:sz w:val="26"/>
          <w:szCs w:val="26"/>
          <w:rtl/>
        </w:rPr>
        <w:t>הוצאות פחת, למשך</w:t>
      </w:r>
      <w:r w:rsidR="00E641C3">
        <w:rPr>
          <w:rFonts w:ascii="Calibri" w:eastAsia="Times New Roman" w:hAnsi="Calibri" w:cs="David" w:hint="cs"/>
          <w:sz w:val="26"/>
          <w:szCs w:val="26"/>
          <w:rtl/>
        </w:rPr>
        <w:t xml:space="preserve"> תקופת תניית אי-התחרות</w:t>
      </w:r>
      <w:r>
        <w:rPr>
          <w:rFonts w:ascii="Calibri" w:eastAsia="Times New Roman" w:hAnsi="Calibri" w:cs="David" w:hint="cs"/>
          <w:sz w:val="26"/>
          <w:szCs w:val="26"/>
          <w:rtl/>
        </w:rPr>
        <w:t>,</w:t>
      </w:r>
      <w:r w:rsidRPr="006D63AC">
        <w:rPr>
          <w:rFonts w:ascii="Calibri" w:eastAsia="Times New Roman" w:hAnsi="Calibri" w:cs="David" w:hint="cs"/>
          <w:sz w:val="26"/>
          <w:szCs w:val="26"/>
          <w:rtl/>
        </w:rPr>
        <w:t xml:space="preserve"> בגין </w:t>
      </w:r>
      <w:r w:rsidRPr="006D63AC">
        <w:rPr>
          <w:rFonts w:ascii="Calibri" w:eastAsia="Times New Roman" w:hAnsi="Calibri" w:cs="David"/>
          <w:sz w:val="26"/>
          <w:szCs w:val="26"/>
          <w:rtl/>
        </w:rPr>
        <w:t>"נכס" בלתי</w:t>
      </w:r>
      <w:r w:rsidRPr="006D63AC">
        <w:rPr>
          <w:rFonts w:ascii="Calibri" w:eastAsia="Times New Roman" w:hAnsi="Calibri" w:cs="David" w:hint="cs"/>
          <w:sz w:val="26"/>
          <w:szCs w:val="26"/>
          <w:rtl/>
        </w:rPr>
        <w:t xml:space="preserve"> </w:t>
      </w:r>
      <w:r w:rsidRPr="006D63AC">
        <w:rPr>
          <w:rFonts w:ascii="Calibri" w:eastAsia="Times New Roman" w:hAnsi="Calibri" w:cs="David"/>
          <w:sz w:val="26"/>
          <w:szCs w:val="26"/>
          <w:rtl/>
        </w:rPr>
        <w:t>מוחשי ששימש בייצור הכנסתה.</w:t>
      </w:r>
      <w:r w:rsidRPr="006D63AC">
        <w:rPr>
          <w:rtl/>
        </w:rPr>
        <w:t xml:space="preserve"> </w:t>
      </w:r>
      <w:r>
        <w:rPr>
          <w:rFonts w:ascii="Calibri" w:eastAsia="Times New Roman" w:hAnsi="Calibri" w:cs="David" w:hint="cs"/>
          <w:sz w:val="26"/>
          <w:szCs w:val="26"/>
          <w:rtl/>
        </w:rPr>
        <w:t>סכום זה</w:t>
      </w:r>
      <w:r w:rsidRPr="006D63AC">
        <w:rPr>
          <w:rFonts w:ascii="Calibri" w:eastAsia="Times New Roman" w:hAnsi="Calibri" w:cs="David"/>
          <w:sz w:val="26"/>
          <w:szCs w:val="26"/>
          <w:rtl/>
        </w:rPr>
        <w:t xml:space="preserve"> גם</w:t>
      </w:r>
      <w:r>
        <w:rPr>
          <w:rFonts w:ascii="Calibri" w:eastAsia="Times New Roman" w:hAnsi="Calibri" w:cs="David" w:hint="cs"/>
          <w:sz w:val="26"/>
          <w:szCs w:val="26"/>
          <w:rtl/>
        </w:rPr>
        <w:t xml:space="preserve"> </w:t>
      </w:r>
      <w:r w:rsidRPr="006D63AC">
        <w:rPr>
          <w:rFonts w:ascii="Calibri" w:eastAsia="Times New Roman" w:hAnsi="Calibri" w:cs="David"/>
          <w:sz w:val="26"/>
          <w:szCs w:val="26"/>
          <w:rtl/>
        </w:rPr>
        <w:t>נשא מע"מ</w:t>
      </w:r>
      <w:r>
        <w:rPr>
          <w:rFonts w:ascii="Calibri" w:eastAsia="Times New Roman" w:hAnsi="Calibri" w:cs="David" w:hint="cs"/>
          <w:sz w:val="26"/>
          <w:szCs w:val="26"/>
          <w:rtl/>
        </w:rPr>
        <w:t xml:space="preserve"> (בניגוד לתמורת המניות).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המשיב קבע כי אין להתיר לגוטקס סווימוור את ניכוי הוצאות הפחת שדרשה. לדידו, לא מדובר בהוצאה שיצאה לשם ייצור הכנסתה של סווימוור כנדרש על פי הוראות סעיף 17 לפקודת מס הכנסה [נוסח חדש], התשכ"א-1961 (להלן: "</w:t>
      </w:r>
      <w:r w:rsidRPr="0082745F">
        <w:rPr>
          <w:rFonts w:ascii="Calibri" w:eastAsia="Times New Roman" w:hAnsi="Calibri" w:cs="David" w:hint="cs"/>
          <w:b/>
          <w:bCs/>
          <w:sz w:val="26"/>
          <w:szCs w:val="26"/>
          <w:rtl/>
        </w:rPr>
        <w:t>הפקודה</w:t>
      </w:r>
      <w:r>
        <w:rPr>
          <w:rFonts w:ascii="Calibri" w:eastAsia="Times New Roman" w:hAnsi="Calibri" w:cs="David" w:hint="cs"/>
          <w:sz w:val="26"/>
          <w:szCs w:val="26"/>
          <w:rtl/>
        </w:rPr>
        <w:t>"). לחלופין, סווימוור לא הוכיחה קיומו של חשש ממשי מתחרות אמיתית של אפריקה ישראל.</w:t>
      </w:r>
    </w:p>
    <w:p w:rsidR="003D01B8" w:rsidRPr="00881A4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חולקות על קביעה זו, וזוהי הסוגיה הראשונה שתידון במסגרת הערעורים דנן.</w:t>
      </w:r>
    </w:p>
    <w:p w:rsidR="003D01B8" w:rsidRPr="00C368CD" w:rsidRDefault="003D01B8" w:rsidP="003D01B8">
      <w:pPr>
        <w:spacing w:before="240" w:line="360" w:lineRule="auto"/>
        <w:jc w:val="both"/>
        <w:rPr>
          <w:rFonts w:ascii="Calibri" w:hAnsi="Calibri"/>
          <w:b/>
          <w:bCs/>
          <w:sz w:val="28"/>
          <w:szCs w:val="28"/>
          <w:u w:val="single"/>
        </w:rPr>
      </w:pPr>
      <w:r w:rsidRPr="00C368CD">
        <w:rPr>
          <w:rFonts w:ascii="Calibri" w:hAnsi="Calibri" w:hint="cs"/>
          <w:b/>
          <w:bCs/>
          <w:sz w:val="28"/>
          <w:szCs w:val="28"/>
          <w:u w:val="single"/>
          <w:rtl/>
        </w:rPr>
        <w:t>עסקת רכישת אלביט מסחר וארגון מחדש של קבוצת גוטקס</w:t>
      </w:r>
    </w:p>
    <w:p w:rsidR="003D01B8" w:rsidRPr="00DA13A7"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נכון לחודש דצמבר 2011</w:t>
      </w:r>
      <w:r w:rsidRPr="00DA13A7">
        <w:rPr>
          <w:rFonts w:ascii="Calibri" w:eastAsia="Times New Roman" w:hAnsi="Calibri" w:cs="David" w:hint="cs"/>
          <w:sz w:val="26"/>
          <w:szCs w:val="26"/>
          <w:rtl/>
        </w:rPr>
        <w:t xml:space="preserve">, חברת </w:t>
      </w:r>
      <w:r w:rsidRPr="00DA13A7">
        <w:rPr>
          <w:rFonts w:ascii="Calibri" w:eastAsia="Times New Roman" w:hAnsi="Calibri" w:cs="David"/>
          <w:sz w:val="26"/>
          <w:szCs w:val="26"/>
          <w:rtl/>
        </w:rPr>
        <w:t xml:space="preserve">אלביט </w:t>
      </w:r>
      <w:r w:rsidRPr="00DA13A7">
        <w:rPr>
          <w:rFonts w:ascii="Calibri" w:eastAsia="Times New Roman" w:hAnsi="Calibri" w:cs="David" w:hint="cs"/>
          <w:sz w:val="26"/>
          <w:szCs w:val="26"/>
          <w:rtl/>
        </w:rPr>
        <w:t>מסחר וקמעונאות בע"מ (להלן: "</w:t>
      </w:r>
      <w:r w:rsidRPr="00DA13A7">
        <w:rPr>
          <w:rFonts w:ascii="Calibri" w:eastAsia="Times New Roman" w:hAnsi="Calibri" w:cs="David" w:hint="cs"/>
          <w:b/>
          <w:bCs/>
          <w:sz w:val="26"/>
          <w:szCs w:val="26"/>
          <w:rtl/>
        </w:rPr>
        <w:t>אלביט מסחר</w:t>
      </w:r>
      <w:r w:rsidRPr="00DA13A7">
        <w:rPr>
          <w:rFonts w:ascii="Calibri" w:eastAsia="Times New Roman" w:hAnsi="Calibri" w:cs="David" w:hint="cs"/>
          <w:sz w:val="26"/>
          <w:szCs w:val="26"/>
          <w:rtl/>
        </w:rPr>
        <w:t>"), חברת בת של חברת אלביט הדמיה בע"מ (להלן: "</w:t>
      </w:r>
      <w:r w:rsidRPr="00DA13A7">
        <w:rPr>
          <w:rFonts w:ascii="Calibri" w:eastAsia="Times New Roman" w:hAnsi="Calibri" w:cs="David" w:hint="cs"/>
          <w:b/>
          <w:bCs/>
          <w:sz w:val="26"/>
          <w:szCs w:val="26"/>
          <w:rtl/>
        </w:rPr>
        <w:t>אלביט הדמיה</w:t>
      </w:r>
      <w:r w:rsidRPr="00DA13A7">
        <w:rPr>
          <w:rFonts w:ascii="Calibri" w:eastAsia="Times New Roman" w:hAnsi="Calibri" w:cs="David" w:hint="cs"/>
          <w:sz w:val="26"/>
          <w:szCs w:val="26"/>
          <w:rtl/>
        </w:rPr>
        <w:t>"),</w:t>
      </w:r>
      <w:r w:rsidRPr="00DA13A7">
        <w:rPr>
          <w:rFonts w:ascii="Calibri" w:eastAsia="Times New Roman" w:hAnsi="Calibri" w:cs="David"/>
          <w:sz w:val="26"/>
          <w:szCs w:val="26"/>
          <w:rtl/>
        </w:rPr>
        <w:t xml:space="preserve"> החזיקה</w:t>
      </w:r>
      <w:r w:rsidRPr="00DA13A7">
        <w:rPr>
          <w:rFonts w:ascii="Calibri" w:eastAsia="Times New Roman" w:hAnsi="Calibri" w:cs="David" w:hint="cs"/>
          <w:sz w:val="26"/>
          <w:szCs w:val="26"/>
          <w:rtl/>
        </w:rPr>
        <w:t>,</w:t>
      </w:r>
      <w:r w:rsidRPr="00DA13A7">
        <w:rPr>
          <w:rFonts w:ascii="Calibri" w:eastAsia="Times New Roman" w:hAnsi="Calibri" w:cs="David"/>
          <w:sz w:val="26"/>
          <w:szCs w:val="26"/>
          <w:rtl/>
        </w:rPr>
        <w:t xml:space="preserve"> </w:t>
      </w:r>
      <w:r w:rsidRPr="00DA13A7">
        <w:rPr>
          <w:rFonts w:ascii="Calibri" w:eastAsia="Times New Roman" w:hAnsi="Calibri" w:cs="David" w:hint="cs"/>
          <w:sz w:val="26"/>
          <w:szCs w:val="26"/>
          <w:rtl/>
        </w:rPr>
        <w:t>באמצעות השותפות הרשומה ג.ב. מותגים (להלן: "</w:t>
      </w:r>
      <w:r w:rsidRPr="00DA13A7">
        <w:rPr>
          <w:rFonts w:ascii="Calibri" w:eastAsia="Times New Roman" w:hAnsi="Calibri" w:cs="David" w:hint="cs"/>
          <w:b/>
          <w:bCs/>
          <w:sz w:val="26"/>
          <w:szCs w:val="26"/>
          <w:rtl/>
        </w:rPr>
        <w:t>שותפות ג.ב</w:t>
      </w:r>
      <w:r w:rsidRPr="00DA13A7">
        <w:rPr>
          <w:rFonts w:ascii="Calibri" w:eastAsia="Times New Roman" w:hAnsi="Calibri" w:cs="David" w:hint="cs"/>
          <w:sz w:val="26"/>
          <w:szCs w:val="26"/>
          <w:rtl/>
        </w:rPr>
        <w:t xml:space="preserve">"), </w:t>
      </w:r>
      <w:r w:rsidRPr="00DA13A7">
        <w:rPr>
          <w:rFonts w:ascii="Calibri" w:eastAsia="Times New Roman" w:hAnsi="Calibri" w:cs="David"/>
          <w:sz w:val="26"/>
          <w:szCs w:val="26"/>
          <w:rtl/>
        </w:rPr>
        <w:t>בזיכיון</w:t>
      </w:r>
      <w:r w:rsidRPr="00DA13A7">
        <w:rPr>
          <w:rFonts w:ascii="Calibri" w:eastAsia="Times New Roman" w:hAnsi="Calibri" w:cs="David" w:hint="cs"/>
          <w:sz w:val="26"/>
          <w:szCs w:val="26"/>
          <w:rtl/>
        </w:rPr>
        <w:t xml:space="preserve"> בלעדי</w:t>
      </w:r>
      <w:r w:rsidRPr="00DA13A7">
        <w:rPr>
          <w:rFonts w:ascii="Calibri" w:eastAsia="Times New Roman" w:hAnsi="Calibri" w:cs="David"/>
          <w:sz w:val="26"/>
          <w:szCs w:val="26"/>
          <w:rtl/>
        </w:rPr>
        <w:t xml:space="preserve"> לשיווק </w:t>
      </w:r>
      <w:r w:rsidRPr="00DA13A7">
        <w:rPr>
          <w:rFonts w:ascii="Calibri" w:eastAsia="Times New Roman" w:hAnsi="Calibri" w:cs="David" w:hint="cs"/>
          <w:sz w:val="26"/>
          <w:szCs w:val="26"/>
          <w:rtl/>
        </w:rPr>
        <w:lastRenderedPageBreak/>
        <w:t xml:space="preserve">מותגי האופנה </w:t>
      </w:r>
      <w:r w:rsidRPr="00DA13A7">
        <w:rPr>
          <w:rFonts w:asciiTheme="majorBidi" w:eastAsia="Times New Roman" w:hAnsiTheme="majorBidi" w:cstheme="majorBidi"/>
          <w:sz w:val="24"/>
          <w:szCs w:val="24"/>
        </w:rPr>
        <w:t>GAP</w:t>
      </w:r>
      <w:r w:rsidRPr="00DA13A7">
        <w:rPr>
          <w:rFonts w:ascii="Calibri" w:eastAsia="Times New Roman" w:hAnsi="Calibri" w:cs="David" w:hint="cs"/>
          <w:sz w:val="26"/>
          <w:szCs w:val="26"/>
          <w:rtl/>
        </w:rPr>
        <w:t xml:space="preserve">, </w:t>
      </w:r>
      <w:r w:rsidRPr="00DA13A7">
        <w:rPr>
          <w:rFonts w:asciiTheme="majorBidi" w:eastAsia="Times New Roman" w:hAnsiTheme="majorBidi" w:cstheme="majorBidi"/>
          <w:sz w:val="24"/>
          <w:szCs w:val="24"/>
        </w:rPr>
        <w:t>MANGO</w:t>
      </w:r>
      <w:r w:rsidRPr="00DA13A7">
        <w:rPr>
          <w:rFonts w:ascii="Calibri" w:eastAsia="Times New Roman" w:hAnsi="Calibri" w:cs="David" w:hint="cs"/>
          <w:sz w:val="26"/>
          <w:szCs w:val="26"/>
          <w:rtl/>
        </w:rPr>
        <w:t xml:space="preserve"> ו-</w:t>
      </w:r>
      <w:r w:rsidRPr="00DA13A7">
        <w:rPr>
          <w:rFonts w:asciiTheme="majorBidi" w:eastAsia="Times New Roman" w:hAnsiTheme="majorBidi" w:cstheme="majorBidi"/>
          <w:sz w:val="24"/>
          <w:szCs w:val="24"/>
        </w:rPr>
        <w:t>G-STAR</w:t>
      </w:r>
      <w:r w:rsidRPr="00DA13A7">
        <w:rPr>
          <w:rFonts w:ascii="Calibri" w:eastAsia="Times New Roman" w:hAnsi="Calibri" w:cs="David" w:hint="cs"/>
          <w:sz w:val="26"/>
          <w:szCs w:val="26"/>
          <w:rtl/>
        </w:rPr>
        <w:t xml:space="preserve"> (להלן, בהתאמה: "</w:t>
      </w:r>
      <w:r w:rsidRPr="00DA13A7">
        <w:rPr>
          <w:rFonts w:ascii="Calibri" w:eastAsia="Times New Roman" w:hAnsi="Calibri" w:cs="David" w:hint="cs"/>
          <w:b/>
          <w:bCs/>
          <w:sz w:val="26"/>
          <w:szCs w:val="26"/>
          <w:rtl/>
        </w:rPr>
        <w:t>גאפ</w:t>
      </w:r>
      <w:r w:rsidRPr="00DA13A7">
        <w:rPr>
          <w:rFonts w:ascii="Calibri" w:eastAsia="Times New Roman" w:hAnsi="Calibri" w:cs="David" w:hint="cs"/>
          <w:sz w:val="26"/>
          <w:szCs w:val="26"/>
          <w:rtl/>
        </w:rPr>
        <w:t>", "</w:t>
      </w:r>
      <w:r w:rsidRPr="00DA13A7">
        <w:rPr>
          <w:rFonts w:ascii="Calibri" w:eastAsia="Times New Roman" w:hAnsi="Calibri" w:cs="David" w:hint="cs"/>
          <w:b/>
          <w:bCs/>
          <w:sz w:val="26"/>
          <w:szCs w:val="26"/>
          <w:rtl/>
        </w:rPr>
        <w:t>מנגו</w:t>
      </w:r>
      <w:r w:rsidRPr="00DA13A7">
        <w:rPr>
          <w:rFonts w:ascii="Calibri" w:eastAsia="Times New Roman" w:hAnsi="Calibri" w:cs="David" w:hint="cs"/>
          <w:sz w:val="26"/>
          <w:szCs w:val="26"/>
          <w:rtl/>
        </w:rPr>
        <w:t>" ו-"</w:t>
      </w:r>
      <w:r w:rsidRPr="00DA13A7">
        <w:rPr>
          <w:rFonts w:ascii="Calibri" w:eastAsia="Times New Roman" w:hAnsi="Calibri" w:cs="David" w:hint="cs"/>
          <w:b/>
          <w:bCs/>
          <w:sz w:val="26"/>
          <w:szCs w:val="26"/>
          <w:rtl/>
        </w:rPr>
        <w:t>ג'י-סטאר</w:t>
      </w:r>
      <w:r w:rsidRPr="00DA13A7">
        <w:rPr>
          <w:rFonts w:ascii="Calibri" w:eastAsia="Times New Roman" w:hAnsi="Calibri" w:cs="David" w:hint="cs"/>
          <w:sz w:val="26"/>
          <w:szCs w:val="26"/>
          <w:rtl/>
        </w:rPr>
        <w:t xml:space="preserve">"). </w:t>
      </w:r>
    </w:p>
    <w:p w:rsidR="003D01B8" w:rsidRPr="00883DB4"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יצוין כי לאלביט מסחר ושותפות ג.ב</w:t>
      </w:r>
      <w:r w:rsidRPr="00883DB4">
        <w:rPr>
          <w:rFonts w:ascii="Calibri" w:eastAsia="Times New Roman" w:hAnsi="Calibri" w:cs="David"/>
          <w:sz w:val="26"/>
          <w:szCs w:val="26"/>
          <w:rtl/>
        </w:rPr>
        <w:t xml:space="preserve"> </w:t>
      </w:r>
      <w:r>
        <w:rPr>
          <w:rFonts w:ascii="Calibri" w:eastAsia="Times New Roman" w:hAnsi="Calibri" w:cs="David" w:hint="cs"/>
          <w:sz w:val="26"/>
          <w:szCs w:val="26"/>
          <w:rtl/>
        </w:rPr>
        <w:t>היה חוב כלפי אלביט הדמיה בגין הלוואות בעלים והנפקת שטרי חוב ב</w:t>
      </w:r>
      <w:r w:rsidRPr="00883DB4">
        <w:rPr>
          <w:rFonts w:ascii="Calibri" w:eastAsia="Times New Roman" w:hAnsi="Calibri" w:cs="David"/>
          <w:sz w:val="26"/>
          <w:szCs w:val="26"/>
          <w:rtl/>
        </w:rPr>
        <w:t>סך של כ-191 מיליון</w:t>
      </w:r>
      <w:r>
        <w:rPr>
          <w:rFonts w:ascii="Calibri" w:eastAsia="Times New Roman" w:hAnsi="Calibri" w:cs="David" w:hint="cs"/>
          <w:sz w:val="26"/>
          <w:szCs w:val="26"/>
          <w:rtl/>
        </w:rPr>
        <w:t xml:space="preserve"> ש"ח (להלן גם: "</w:t>
      </w:r>
      <w:r>
        <w:rPr>
          <w:rFonts w:ascii="Calibri" w:eastAsia="Times New Roman" w:hAnsi="Calibri" w:cs="David" w:hint="cs"/>
          <w:b/>
          <w:bCs/>
          <w:sz w:val="26"/>
          <w:szCs w:val="26"/>
          <w:rtl/>
        </w:rPr>
        <w:t>חובות אלביט</w:t>
      </w:r>
      <w:r>
        <w:rPr>
          <w:rFonts w:ascii="Calibri" w:eastAsia="Times New Roman" w:hAnsi="Calibri" w:cs="David" w:hint="cs"/>
          <w:sz w:val="26"/>
          <w:szCs w:val="26"/>
          <w:rtl/>
        </w:rPr>
        <w:t>"). עוד יצוין, כי נכון לאותו מועד, אלביט מסחר רשמה הפסדים בסך של כ-</w:t>
      </w:r>
      <w:r w:rsidRPr="0013169E">
        <w:rPr>
          <w:rFonts w:ascii="Calibri" w:eastAsia="Times New Roman" w:hAnsi="Calibri" w:cs="David" w:hint="cs"/>
          <w:sz w:val="26"/>
          <w:szCs w:val="26"/>
          <w:rtl/>
        </w:rPr>
        <w:t>215</w:t>
      </w:r>
      <w:r>
        <w:rPr>
          <w:rFonts w:ascii="Calibri" w:eastAsia="Times New Roman" w:hAnsi="Calibri" w:cs="David" w:hint="cs"/>
          <w:sz w:val="26"/>
          <w:szCs w:val="26"/>
          <w:rtl/>
        </w:rPr>
        <w:t xml:space="preserve"> מיליון ש"ח (להלן גם: "</w:t>
      </w:r>
      <w:r w:rsidRPr="001141CF">
        <w:rPr>
          <w:rFonts w:ascii="Calibri" w:eastAsia="Times New Roman" w:hAnsi="Calibri" w:cs="David" w:hint="cs"/>
          <w:b/>
          <w:bCs/>
          <w:sz w:val="26"/>
          <w:szCs w:val="26"/>
          <w:rtl/>
        </w:rPr>
        <w:t>הפסדי אלביט</w:t>
      </w:r>
      <w:r>
        <w:rPr>
          <w:rFonts w:ascii="Calibri" w:eastAsia="Times New Roman" w:hAnsi="Calibri" w:cs="David" w:hint="cs"/>
          <w:sz w:val="26"/>
          <w:szCs w:val="26"/>
          <w:rtl/>
        </w:rPr>
        <w:t>"), כאשר מרבית ההפסדים (כ-195 מיליון ש"ח) היו בגין פעילות מנגו וג'י-סטאר.</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בסוף שנת 2011 התנהל בין סווימוור ובין אלביט הדמיה מו"מ לרכישת פעילות גאפ, ופעילות מותג זה בלבד. לרכישת פעילות גאפ עמדו שלושה מתווים אפשריים שונים: (1) רכישת הפעילות עצמה; (2) רכישת שותפות ג.ב; ו-(3) רכישת חברת אלביט מסחר בכללותה.</w:t>
      </w:r>
    </w:p>
    <w:p w:rsidR="003D01B8" w:rsidRPr="004E63C4"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הצדדים בחרו במתווה השלישי ו</w:t>
      </w:r>
      <w:r w:rsidRPr="00E259D3">
        <w:rPr>
          <w:rFonts w:ascii="Calibri" w:eastAsia="Times New Roman" w:hAnsi="Calibri" w:cs="David"/>
          <w:sz w:val="26"/>
          <w:szCs w:val="26"/>
          <w:rtl/>
        </w:rPr>
        <w:t xml:space="preserve">ביום 9.1.2012 נחתם הסכם לרכישת אלביט </w:t>
      </w:r>
      <w:r>
        <w:rPr>
          <w:rFonts w:ascii="Calibri" w:eastAsia="Times New Roman" w:hAnsi="Calibri" w:cs="David" w:hint="cs"/>
          <w:sz w:val="26"/>
          <w:szCs w:val="26"/>
          <w:rtl/>
        </w:rPr>
        <w:t>מסחר</w:t>
      </w:r>
      <w:r w:rsidRPr="00E259D3">
        <w:rPr>
          <w:rFonts w:ascii="Calibri" w:eastAsia="Times New Roman" w:hAnsi="Calibri" w:cs="David"/>
          <w:sz w:val="26"/>
          <w:szCs w:val="26"/>
          <w:rtl/>
        </w:rPr>
        <w:t xml:space="preserve">, </w:t>
      </w:r>
      <w:r w:rsidRPr="00E259D3">
        <w:rPr>
          <w:rFonts w:ascii="Calibri" w:eastAsia="Times New Roman" w:hAnsi="Calibri" w:cs="David" w:hint="cs"/>
          <w:sz w:val="26"/>
          <w:szCs w:val="26"/>
          <w:rtl/>
        </w:rPr>
        <w:t>לרבות</w:t>
      </w:r>
      <w:r>
        <w:rPr>
          <w:rFonts w:ascii="Calibri" w:eastAsia="Times New Roman" w:hAnsi="Calibri" w:cs="David" w:hint="cs"/>
          <w:sz w:val="26"/>
          <w:szCs w:val="26"/>
          <w:rtl/>
        </w:rPr>
        <w:t xml:space="preserve"> שותפות ג.ב, חובות אלביט והפסדי אלביט</w:t>
      </w:r>
      <w:r w:rsidRPr="00766981">
        <w:rPr>
          <w:rFonts w:ascii="Calibri" w:eastAsia="Times New Roman" w:hAnsi="Calibri" w:cs="David" w:hint="cs"/>
          <w:sz w:val="26"/>
          <w:szCs w:val="26"/>
          <w:rtl/>
        </w:rPr>
        <w:t xml:space="preserve"> </w:t>
      </w:r>
      <w:r>
        <w:rPr>
          <w:rFonts w:ascii="Calibri" w:eastAsia="Times New Roman" w:hAnsi="Calibri" w:cs="David" w:hint="cs"/>
          <w:sz w:val="26"/>
          <w:szCs w:val="26"/>
          <w:rtl/>
        </w:rPr>
        <w:t>(להלן: "</w:t>
      </w:r>
      <w:r w:rsidRPr="0002421B">
        <w:rPr>
          <w:rFonts w:ascii="Calibri" w:eastAsia="Times New Roman" w:hAnsi="Calibri" w:cs="David" w:hint="cs"/>
          <w:b/>
          <w:bCs/>
          <w:sz w:val="26"/>
          <w:szCs w:val="26"/>
          <w:rtl/>
        </w:rPr>
        <w:t>עסקת אלביט</w:t>
      </w:r>
      <w:r>
        <w:rPr>
          <w:rFonts w:ascii="Calibri" w:eastAsia="Times New Roman" w:hAnsi="Calibri" w:cs="David" w:hint="cs"/>
          <w:sz w:val="26"/>
          <w:szCs w:val="26"/>
          <w:rtl/>
        </w:rPr>
        <w:t>")</w:t>
      </w:r>
      <w:r w:rsidRPr="00E259D3">
        <w:rPr>
          <w:rFonts w:ascii="Calibri" w:eastAsia="Times New Roman" w:hAnsi="Calibri" w:cs="David" w:hint="cs"/>
          <w:sz w:val="26"/>
          <w:szCs w:val="26"/>
          <w:rtl/>
        </w:rPr>
        <w:t>.</w:t>
      </w:r>
      <w:r w:rsidRPr="00883DB4">
        <w:rPr>
          <w:rtl/>
        </w:rPr>
        <w:t xml:space="preserve"> </w:t>
      </w:r>
    </w:p>
    <w:p w:rsidR="003D01B8" w:rsidRDefault="003D01B8" w:rsidP="003D01B8">
      <w:pPr>
        <w:pStyle w:val="ad"/>
        <w:spacing w:before="240" w:line="360" w:lineRule="auto"/>
        <w:ind w:left="360"/>
        <w:contextualSpacing w:val="0"/>
        <w:jc w:val="both"/>
        <w:rPr>
          <w:rFonts w:ascii="Calibri" w:eastAsia="Times New Roman" w:hAnsi="Calibri" w:cs="David"/>
          <w:sz w:val="26"/>
          <w:szCs w:val="26"/>
        </w:rPr>
      </w:pPr>
      <w:r>
        <w:rPr>
          <w:rFonts w:ascii="Calibri" w:eastAsia="Times New Roman" w:hAnsi="Calibri" w:cs="David" w:hint="cs"/>
          <w:sz w:val="26"/>
          <w:szCs w:val="26"/>
          <w:rtl/>
        </w:rPr>
        <w:t>מכיוון שאלביט מסחר החזיקה גם בזיכיון לפעילות מנגו וג'י-סטאר, נקבע כי כל פעילות אלביט מסחר שאינה נוגעת לפעילות גאפ תועבר לחברת אלביט אופנה בע"מ, חברה שהוקמה במיוחד לצורך העברת פעילות מנגו וג'י-סטאר</w:t>
      </w:r>
      <w:r w:rsidRPr="004B58E1">
        <w:rPr>
          <w:rFonts w:ascii="Calibri" w:eastAsia="Times New Roman" w:hAnsi="Calibri" w:cs="David" w:hint="cs"/>
          <w:sz w:val="26"/>
          <w:szCs w:val="26"/>
          <w:rtl/>
        </w:rPr>
        <w:t>.</w:t>
      </w:r>
      <w:r>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259D3">
        <w:rPr>
          <w:rFonts w:ascii="Calibri" w:eastAsia="Times New Roman" w:hAnsi="Calibri" w:cs="David"/>
          <w:sz w:val="26"/>
          <w:szCs w:val="26"/>
          <w:rtl/>
        </w:rPr>
        <w:t xml:space="preserve">תמורת העסקה נקבעה לסך של כ-51 מיליון </w:t>
      </w:r>
      <w:r>
        <w:rPr>
          <w:rFonts w:ascii="Calibri" w:eastAsia="Times New Roman" w:hAnsi="Calibri" w:cs="David" w:hint="cs"/>
          <w:sz w:val="26"/>
          <w:szCs w:val="26"/>
          <w:rtl/>
        </w:rPr>
        <w:t>ש"ח</w:t>
      </w:r>
      <w:r w:rsidRPr="00E259D3">
        <w:rPr>
          <w:rFonts w:ascii="Calibri" w:eastAsia="Times New Roman" w:hAnsi="Calibri" w:cs="David"/>
          <w:sz w:val="26"/>
          <w:szCs w:val="26"/>
          <w:rtl/>
        </w:rPr>
        <w:t xml:space="preserve">. </w:t>
      </w:r>
      <w:r>
        <w:rPr>
          <w:rFonts w:ascii="Calibri" w:eastAsia="Times New Roman" w:hAnsi="Calibri" w:cs="David"/>
          <w:sz w:val="26"/>
          <w:szCs w:val="26"/>
          <w:rtl/>
        </w:rPr>
        <w:t>התמורה הורכבה מ</w:t>
      </w:r>
      <w:r w:rsidRPr="00E259D3">
        <w:rPr>
          <w:rFonts w:ascii="Calibri" w:eastAsia="Times New Roman" w:hAnsi="Calibri" w:cs="David"/>
          <w:sz w:val="26"/>
          <w:szCs w:val="26"/>
          <w:rtl/>
        </w:rPr>
        <w:t xml:space="preserve">"סכום בסיס" בסך 20 </w:t>
      </w:r>
      <w:r>
        <w:rPr>
          <w:rFonts w:ascii="Calibri" w:eastAsia="Times New Roman" w:hAnsi="Calibri" w:cs="David" w:hint="cs"/>
          <w:sz w:val="26"/>
          <w:szCs w:val="26"/>
          <w:rtl/>
        </w:rPr>
        <w:t>מיליון ש"ח</w:t>
      </w:r>
      <w:r w:rsidRPr="00E259D3">
        <w:rPr>
          <w:rFonts w:ascii="Calibri" w:eastAsia="Times New Roman" w:hAnsi="Calibri" w:cs="David"/>
          <w:sz w:val="26"/>
          <w:szCs w:val="26"/>
          <w:rtl/>
        </w:rPr>
        <w:t>, שאליו</w:t>
      </w:r>
      <w:r w:rsidRPr="00E259D3">
        <w:rPr>
          <w:rFonts w:ascii="Calibri" w:eastAsia="Times New Roman" w:hAnsi="Calibri" w:cs="David" w:hint="cs"/>
          <w:sz w:val="26"/>
          <w:szCs w:val="26"/>
          <w:rtl/>
        </w:rPr>
        <w:t xml:space="preserve"> </w:t>
      </w:r>
      <w:r w:rsidRPr="00E259D3">
        <w:rPr>
          <w:rFonts w:ascii="Calibri" w:eastAsia="Times New Roman" w:hAnsi="Calibri" w:cs="David"/>
          <w:sz w:val="26"/>
          <w:szCs w:val="26"/>
          <w:rtl/>
        </w:rPr>
        <w:t>התווסף "סכום התאמה"</w:t>
      </w:r>
      <w:r>
        <w:rPr>
          <w:rFonts w:ascii="Calibri" w:eastAsia="Times New Roman" w:hAnsi="Calibri" w:cs="David" w:hint="cs"/>
          <w:sz w:val="26"/>
          <w:szCs w:val="26"/>
          <w:rtl/>
        </w:rPr>
        <w:t>,</w:t>
      </w:r>
      <w:r w:rsidRPr="00E259D3">
        <w:rPr>
          <w:rFonts w:ascii="Calibri" w:eastAsia="Times New Roman" w:hAnsi="Calibri" w:cs="David" w:hint="cs"/>
          <w:sz w:val="26"/>
          <w:szCs w:val="26"/>
          <w:rtl/>
        </w:rPr>
        <w:t xml:space="preserve"> שנקבע בשלב מאוחר יותר</w:t>
      </w:r>
      <w:r>
        <w:rPr>
          <w:rFonts w:ascii="Calibri" w:eastAsia="Times New Roman" w:hAnsi="Calibri" w:cs="David" w:hint="cs"/>
          <w:sz w:val="26"/>
          <w:szCs w:val="26"/>
          <w:rtl/>
        </w:rPr>
        <w:t xml:space="preserve"> ובהתאם לנתוני העסק</w:t>
      </w:r>
      <w:r w:rsidRPr="00E259D3">
        <w:rPr>
          <w:rFonts w:ascii="Calibri" w:eastAsia="Times New Roman" w:hAnsi="Calibri" w:cs="David" w:hint="cs"/>
          <w:sz w:val="26"/>
          <w:szCs w:val="26"/>
          <w:rtl/>
        </w:rPr>
        <w:t xml:space="preserve">, </w:t>
      </w:r>
      <w:r>
        <w:rPr>
          <w:rFonts w:ascii="Calibri" w:eastAsia="Times New Roman" w:hAnsi="Calibri" w:cs="David" w:hint="cs"/>
          <w:sz w:val="26"/>
          <w:szCs w:val="26"/>
          <w:rtl/>
        </w:rPr>
        <w:t>ב</w:t>
      </w:r>
      <w:r w:rsidRPr="00E259D3">
        <w:rPr>
          <w:rFonts w:ascii="Calibri" w:eastAsia="Times New Roman" w:hAnsi="Calibri" w:cs="David" w:hint="cs"/>
          <w:sz w:val="26"/>
          <w:szCs w:val="26"/>
          <w:rtl/>
        </w:rPr>
        <w:t xml:space="preserve">סך של 31 מיליון </w:t>
      </w:r>
      <w:r>
        <w:rPr>
          <w:rFonts w:ascii="Calibri" w:eastAsia="Times New Roman" w:hAnsi="Calibri" w:cs="David" w:hint="cs"/>
          <w:sz w:val="26"/>
          <w:szCs w:val="26"/>
          <w:rtl/>
        </w:rPr>
        <w:t>ש"ח</w:t>
      </w:r>
      <w:r w:rsidRPr="00E259D3">
        <w:rPr>
          <w:rFonts w:ascii="Calibri" w:eastAsia="Times New Roman" w:hAnsi="Calibri" w:cs="David" w:hint="cs"/>
          <w:sz w:val="26"/>
          <w:szCs w:val="26"/>
          <w:rtl/>
        </w:rPr>
        <w:t>.</w:t>
      </w:r>
      <w:r w:rsidRPr="00E259D3">
        <w:rPr>
          <w:rtl/>
        </w:rPr>
        <w:t xml:space="preserve"> </w:t>
      </w:r>
      <w:r w:rsidRPr="00E259D3">
        <w:rPr>
          <w:rFonts w:ascii="Calibri" w:eastAsia="Times New Roman" w:hAnsi="Calibri" w:cs="David"/>
          <w:sz w:val="26"/>
          <w:szCs w:val="26"/>
          <w:rtl/>
        </w:rPr>
        <w:t>"סכום ההתאמה" נועד לשקף את התמורה שנגזרת מאלמנטים</w:t>
      </w:r>
      <w:r>
        <w:rPr>
          <w:rFonts w:ascii="Calibri" w:eastAsia="Times New Roman" w:hAnsi="Calibri" w:cs="David" w:hint="cs"/>
          <w:sz w:val="26"/>
          <w:szCs w:val="26"/>
          <w:rtl/>
        </w:rPr>
        <w:t xml:space="preserve"> שונים של פעילות גאפ</w:t>
      </w:r>
      <w:r w:rsidRPr="00E259D3">
        <w:rPr>
          <w:rFonts w:ascii="Calibri" w:eastAsia="Times New Roman" w:hAnsi="Calibri" w:cs="David"/>
          <w:sz w:val="26"/>
          <w:szCs w:val="26"/>
          <w:rtl/>
        </w:rPr>
        <w:t xml:space="preserve"> כדוגמת מלאי, לקו</w:t>
      </w:r>
      <w:r>
        <w:rPr>
          <w:rFonts w:ascii="Calibri" w:eastAsia="Times New Roman" w:hAnsi="Calibri" w:cs="David"/>
          <w:sz w:val="26"/>
          <w:szCs w:val="26"/>
          <w:rtl/>
        </w:rPr>
        <w:t>חות, כרטיסי אשראי, חובות לספקים</w:t>
      </w:r>
      <w:r w:rsidRPr="00E259D3">
        <w:rPr>
          <w:rFonts w:ascii="Calibri" w:eastAsia="Times New Roman" w:hAnsi="Calibri" w:cs="David"/>
          <w:sz w:val="26"/>
          <w:szCs w:val="26"/>
          <w:rtl/>
        </w:rPr>
        <w:t>,</w:t>
      </w:r>
      <w:r>
        <w:rPr>
          <w:rFonts w:ascii="Calibri" w:eastAsia="Times New Roman" w:hAnsi="Calibri" w:cs="David" w:hint="cs"/>
          <w:sz w:val="26"/>
          <w:szCs w:val="26"/>
          <w:rtl/>
        </w:rPr>
        <w:t xml:space="preserve"> חובות לעובדים</w:t>
      </w:r>
      <w:r w:rsidRPr="00E259D3">
        <w:rPr>
          <w:rFonts w:ascii="Calibri" w:eastAsia="Times New Roman" w:hAnsi="Calibri" w:cs="David"/>
          <w:sz w:val="26"/>
          <w:szCs w:val="26"/>
          <w:rtl/>
        </w:rPr>
        <w:t xml:space="preserve"> וכיו"ב.</w:t>
      </w:r>
      <w:r w:rsidRPr="0045593A">
        <w:rPr>
          <w:rFonts w:ascii="Calibri" w:eastAsia="Times New Roman" w:hAnsi="Calibri" w:cs="David" w:hint="cs"/>
          <w:sz w:val="26"/>
          <w:szCs w:val="26"/>
          <w:rtl/>
        </w:rPr>
        <w:t xml:space="preserve"> </w:t>
      </w:r>
    </w:p>
    <w:p w:rsidR="003D01B8" w:rsidRPr="00DF73CC" w:rsidRDefault="003D01B8" w:rsidP="003D01B8">
      <w:pPr>
        <w:pStyle w:val="ad"/>
        <w:spacing w:before="240" w:line="360" w:lineRule="auto"/>
        <w:ind w:left="360"/>
        <w:contextualSpacing w:val="0"/>
        <w:jc w:val="both"/>
        <w:rPr>
          <w:rFonts w:ascii="Calibri" w:eastAsia="Times New Roman" w:hAnsi="Calibri" w:cs="David"/>
          <w:sz w:val="26"/>
          <w:szCs w:val="26"/>
        </w:rPr>
      </w:pPr>
      <w:r w:rsidRPr="00DF73CC">
        <w:rPr>
          <w:rFonts w:ascii="Calibri" w:eastAsia="Times New Roman" w:hAnsi="Calibri" w:cs="David" w:hint="cs"/>
          <w:sz w:val="26"/>
          <w:szCs w:val="26"/>
          <w:rtl/>
        </w:rPr>
        <w:t>יצוין</w:t>
      </w:r>
      <w:r>
        <w:rPr>
          <w:rFonts w:ascii="Calibri" w:eastAsia="Times New Roman" w:hAnsi="Calibri" w:cs="David" w:hint="cs"/>
          <w:sz w:val="26"/>
          <w:szCs w:val="26"/>
          <w:rtl/>
        </w:rPr>
        <w:t>,</w:t>
      </w:r>
      <w:r w:rsidRPr="00DF73CC">
        <w:rPr>
          <w:rFonts w:ascii="Calibri" w:eastAsia="Times New Roman" w:hAnsi="Calibri" w:cs="David" w:hint="cs"/>
          <w:sz w:val="26"/>
          <w:szCs w:val="26"/>
          <w:rtl/>
        </w:rPr>
        <w:t xml:space="preserve"> כי </w:t>
      </w:r>
      <w:r>
        <w:rPr>
          <w:rFonts w:ascii="Calibri" w:eastAsia="Times New Roman" w:hAnsi="Calibri" w:cs="David" w:hint="cs"/>
          <w:sz w:val="26"/>
          <w:szCs w:val="26"/>
          <w:rtl/>
        </w:rPr>
        <w:t>ערב חתימת</w:t>
      </w:r>
      <w:r w:rsidRPr="00DF73CC">
        <w:rPr>
          <w:rFonts w:ascii="Calibri" w:eastAsia="Times New Roman" w:hAnsi="Calibri" w:cs="David"/>
          <w:sz w:val="26"/>
          <w:szCs w:val="26"/>
          <w:rtl/>
        </w:rPr>
        <w:t xml:space="preserve"> הסכם הרכישה, </w:t>
      </w:r>
      <w:r>
        <w:rPr>
          <w:rFonts w:ascii="Calibri" w:eastAsia="Times New Roman" w:hAnsi="Calibri" w:cs="David" w:hint="cs"/>
          <w:sz w:val="26"/>
          <w:szCs w:val="26"/>
          <w:rtl/>
        </w:rPr>
        <w:t>הנפיקו</w:t>
      </w:r>
      <w:r w:rsidRPr="00DF73CC">
        <w:rPr>
          <w:rFonts w:ascii="Calibri" w:eastAsia="Times New Roman" w:hAnsi="Calibri" w:cs="David"/>
          <w:sz w:val="26"/>
          <w:szCs w:val="26"/>
          <w:rtl/>
        </w:rPr>
        <w:t xml:space="preserve"> </w:t>
      </w:r>
      <w:r>
        <w:rPr>
          <w:rFonts w:ascii="Calibri" w:eastAsia="Times New Roman" w:hAnsi="Calibri" w:cs="David" w:hint="cs"/>
          <w:sz w:val="26"/>
          <w:szCs w:val="26"/>
          <w:rtl/>
        </w:rPr>
        <w:t>אלביט מסחר ושותפות ג.ב</w:t>
      </w:r>
      <w:r>
        <w:rPr>
          <w:rFonts w:ascii="Calibri" w:eastAsia="Times New Roman" w:hAnsi="Calibri" w:cs="David"/>
          <w:sz w:val="26"/>
          <w:szCs w:val="26"/>
          <w:rtl/>
        </w:rPr>
        <w:t xml:space="preserve"> </w:t>
      </w:r>
      <w:r w:rsidRPr="00861AE5">
        <w:rPr>
          <w:rFonts w:ascii="Calibri" w:eastAsia="Times New Roman" w:hAnsi="Calibri" w:cs="David" w:hint="cs"/>
          <w:sz w:val="26"/>
          <w:szCs w:val="26"/>
          <w:rtl/>
        </w:rPr>
        <w:t>שני שטרי הון</w:t>
      </w:r>
      <w:r>
        <w:rPr>
          <w:rFonts w:ascii="Calibri" w:eastAsia="Times New Roman" w:hAnsi="Calibri" w:cs="David" w:hint="cs"/>
          <w:sz w:val="26"/>
          <w:szCs w:val="26"/>
          <w:rtl/>
        </w:rPr>
        <w:t xml:space="preserve"> לטובת </w:t>
      </w:r>
      <w:r w:rsidRPr="00DF73CC">
        <w:rPr>
          <w:rFonts w:ascii="Calibri" w:eastAsia="Times New Roman" w:hAnsi="Calibri" w:cs="David"/>
          <w:sz w:val="26"/>
          <w:szCs w:val="26"/>
          <w:rtl/>
        </w:rPr>
        <w:t>אלביט</w:t>
      </w:r>
      <w:r>
        <w:rPr>
          <w:rFonts w:ascii="Calibri" w:eastAsia="Times New Roman" w:hAnsi="Calibri" w:cs="David" w:hint="cs"/>
          <w:sz w:val="26"/>
          <w:szCs w:val="26"/>
          <w:rtl/>
        </w:rPr>
        <w:t xml:space="preserve"> </w:t>
      </w:r>
      <w:r>
        <w:rPr>
          <w:rFonts w:ascii="Calibri" w:eastAsia="Times New Roman" w:hAnsi="Calibri" w:cs="David"/>
          <w:sz w:val="26"/>
          <w:szCs w:val="26"/>
          <w:rtl/>
        </w:rPr>
        <w:t>הדמיה</w:t>
      </w:r>
      <w:r>
        <w:rPr>
          <w:rFonts w:ascii="Calibri" w:eastAsia="Times New Roman" w:hAnsi="Calibri" w:cs="David" w:hint="cs"/>
          <w:sz w:val="26"/>
          <w:szCs w:val="26"/>
          <w:rtl/>
        </w:rPr>
        <w:t>, שהחליפו 13 שטרי הון קודמים שהונפקו במועדים שונים (יצוין כי הצדדים בטיעוניהם התייחסו פעם להנפקת שני שטרי הון ופעם להנפקת שטר הון אחד, אולם נראה כי מדובר בהנפקת שני שטרי הון, וראו סעיף 29 לתצהיר המשיב).</w:t>
      </w:r>
    </w:p>
    <w:p w:rsidR="003D01B8" w:rsidRPr="0045593A" w:rsidRDefault="003D01B8" w:rsidP="003D01B8">
      <w:pPr>
        <w:pStyle w:val="ad"/>
        <w:spacing w:before="240" w:line="360" w:lineRule="auto"/>
        <w:ind w:left="360"/>
        <w:contextualSpacing w:val="0"/>
        <w:jc w:val="both"/>
        <w:rPr>
          <w:rFonts w:ascii="Calibri" w:eastAsia="Times New Roman" w:hAnsi="Calibri" w:cs="David"/>
          <w:sz w:val="26"/>
          <w:szCs w:val="26"/>
        </w:rPr>
      </w:pPr>
      <w:r w:rsidRPr="0045593A">
        <w:rPr>
          <w:rFonts w:ascii="Calibri" w:eastAsia="Times New Roman" w:hAnsi="Calibri" w:cs="David"/>
          <w:sz w:val="26"/>
          <w:szCs w:val="26"/>
          <w:rtl/>
        </w:rPr>
        <w:lastRenderedPageBreak/>
        <w:t>בנוסף, הוסכם על תשלום עבור אי</w:t>
      </w:r>
      <w:r w:rsidRPr="0045593A">
        <w:rPr>
          <w:rFonts w:ascii="Calibri" w:eastAsia="Times New Roman" w:hAnsi="Calibri" w:cs="David" w:hint="cs"/>
          <w:sz w:val="26"/>
          <w:szCs w:val="26"/>
          <w:rtl/>
        </w:rPr>
        <w:t>-</w:t>
      </w:r>
      <w:r w:rsidRPr="0045593A">
        <w:rPr>
          <w:rFonts w:ascii="Calibri" w:eastAsia="Times New Roman" w:hAnsi="Calibri" w:cs="David"/>
          <w:sz w:val="26"/>
          <w:szCs w:val="26"/>
          <w:rtl/>
        </w:rPr>
        <w:t xml:space="preserve">תחרות בסך של כ-6 </w:t>
      </w:r>
      <w:r w:rsidRPr="0045593A">
        <w:rPr>
          <w:rFonts w:ascii="Calibri" w:eastAsia="Times New Roman" w:hAnsi="Calibri" w:cs="David" w:hint="cs"/>
          <w:sz w:val="26"/>
          <w:szCs w:val="26"/>
          <w:rtl/>
        </w:rPr>
        <w:t>מיליון ש"ח</w:t>
      </w:r>
      <w:r>
        <w:rPr>
          <w:rFonts w:ascii="Calibri" w:eastAsia="Times New Roman" w:hAnsi="Calibri" w:cs="David" w:hint="cs"/>
          <w:sz w:val="26"/>
          <w:szCs w:val="26"/>
          <w:rtl/>
        </w:rPr>
        <w:t>, אותו ניכתה החברה הנרכשת (אלביט מסחר ולימים גוטקס ריטייל) מהכנסתה</w:t>
      </w:r>
      <w:r w:rsidRPr="0045593A">
        <w:rPr>
          <w:rFonts w:ascii="Calibri" w:eastAsia="Times New Roman" w:hAnsi="Calibri" w:cs="David" w:hint="cs"/>
          <w:sz w:val="26"/>
          <w:szCs w:val="26"/>
          <w:rtl/>
        </w:rPr>
        <w:t>.</w:t>
      </w:r>
      <w:r w:rsidRPr="00883DB4">
        <w:rPr>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לאחר השלמת הרכישה, </w:t>
      </w:r>
      <w:r w:rsidRPr="00E259D3">
        <w:rPr>
          <w:rFonts w:ascii="Calibri" w:eastAsia="Times New Roman" w:hAnsi="Calibri" w:cs="David" w:hint="cs"/>
          <w:sz w:val="26"/>
          <w:szCs w:val="26"/>
          <w:rtl/>
        </w:rPr>
        <w:t>ג</w:t>
      </w:r>
      <w:r>
        <w:rPr>
          <w:rFonts w:ascii="Calibri" w:eastAsia="Times New Roman" w:hAnsi="Calibri" w:cs="David" w:hint="cs"/>
          <w:sz w:val="26"/>
          <w:szCs w:val="26"/>
          <w:rtl/>
        </w:rPr>
        <w:t xml:space="preserve">וטקס סווימוור שינתה את </w:t>
      </w:r>
      <w:r w:rsidRPr="00E259D3">
        <w:rPr>
          <w:rFonts w:ascii="Calibri" w:eastAsia="Times New Roman" w:hAnsi="Calibri" w:cs="David" w:hint="cs"/>
          <w:sz w:val="26"/>
          <w:szCs w:val="26"/>
          <w:rtl/>
        </w:rPr>
        <w:t>שמה של אלביט מסחר לגוטקס ריטייל</w:t>
      </w:r>
      <w:r>
        <w:rPr>
          <w:rFonts w:ascii="Calibri" w:eastAsia="Times New Roman" w:hAnsi="Calibri" w:cs="David" w:hint="cs"/>
          <w:sz w:val="26"/>
          <w:szCs w:val="26"/>
          <w:rtl/>
        </w:rPr>
        <w:t xml:space="preserve"> ברנדס בע"מ (לעיל ולהלן: "</w:t>
      </w:r>
      <w:r w:rsidRPr="0045593A">
        <w:rPr>
          <w:rFonts w:ascii="Calibri" w:eastAsia="Times New Roman" w:hAnsi="Calibri" w:cs="David" w:hint="cs"/>
          <w:b/>
          <w:bCs/>
          <w:sz w:val="26"/>
          <w:szCs w:val="26"/>
          <w:rtl/>
        </w:rPr>
        <w:t>גוטקס ריטייל</w:t>
      </w:r>
      <w:r>
        <w:rPr>
          <w:rFonts w:ascii="Calibri" w:eastAsia="Times New Roman" w:hAnsi="Calibri" w:cs="David" w:hint="cs"/>
          <w:sz w:val="26"/>
          <w:szCs w:val="26"/>
          <w:rtl/>
        </w:rPr>
        <w:t>" או "</w:t>
      </w:r>
      <w:r w:rsidRPr="0045593A">
        <w:rPr>
          <w:rFonts w:ascii="Calibri" w:eastAsia="Times New Roman" w:hAnsi="Calibri" w:cs="David" w:hint="cs"/>
          <w:b/>
          <w:bCs/>
          <w:sz w:val="26"/>
          <w:szCs w:val="26"/>
          <w:rtl/>
        </w:rPr>
        <w:t>ריטייל</w:t>
      </w:r>
      <w:r>
        <w:rPr>
          <w:rFonts w:ascii="Calibri" w:eastAsia="Times New Roman" w:hAnsi="Calibri" w:cs="David" w:hint="cs"/>
          <w:sz w:val="26"/>
          <w:szCs w:val="26"/>
          <w:rtl/>
        </w:rPr>
        <w:t>") והיא ביצעה "ארגון מחדש" של עסקי הקבוצה</w:t>
      </w:r>
      <w:r w:rsidRPr="00E259D3">
        <w:rPr>
          <w:rFonts w:ascii="Calibri" w:eastAsia="Times New Roman" w:hAnsi="Calibri" w:cs="David"/>
          <w:sz w:val="26"/>
          <w:szCs w:val="26"/>
          <w:rtl/>
        </w:rPr>
        <w:t>, שמטרתו</w:t>
      </w:r>
      <w:r>
        <w:rPr>
          <w:rFonts w:ascii="Calibri" w:eastAsia="Times New Roman" w:hAnsi="Calibri" w:cs="David" w:hint="cs"/>
          <w:sz w:val="26"/>
          <w:szCs w:val="26"/>
          <w:rtl/>
        </w:rPr>
        <w:t>, לטענתה, היא</w:t>
      </w:r>
      <w:r w:rsidRPr="00E259D3">
        <w:rPr>
          <w:rFonts w:ascii="Calibri" w:eastAsia="Times New Roman" w:hAnsi="Calibri" w:cs="David"/>
          <w:sz w:val="26"/>
          <w:szCs w:val="26"/>
          <w:rtl/>
        </w:rPr>
        <w:t xml:space="preserve"> לרכז את פעילות</w:t>
      </w:r>
      <w:r>
        <w:rPr>
          <w:rFonts w:ascii="Calibri" w:eastAsia="Times New Roman" w:hAnsi="Calibri" w:cs="David" w:hint="cs"/>
          <w:sz w:val="26"/>
          <w:szCs w:val="26"/>
          <w:rtl/>
        </w:rPr>
        <w:t xml:space="preserve"> </w:t>
      </w:r>
      <w:r>
        <w:rPr>
          <w:rFonts w:ascii="Calibri" w:eastAsia="Times New Roman" w:hAnsi="Calibri" w:cs="David"/>
          <w:sz w:val="26"/>
          <w:szCs w:val="26"/>
          <w:rtl/>
        </w:rPr>
        <w:t>ייצור בגדי הים בידי סווימוור</w:t>
      </w:r>
      <w:r w:rsidRPr="00E259D3">
        <w:rPr>
          <w:rFonts w:ascii="Calibri" w:eastAsia="Times New Roman" w:hAnsi="Calibri" w:cs="David"/>
          <w:sz w:val="26"/>
          <w:szCs w:val="26"/>
          <w:rtl/>
        </w:rPr>
        <w:t xml:space="preserve"> ואת פעילות הקמעונאות בידי ריטייל</w:t>
      </w:r>
      <w:r>
        <w:rPr>
          <w:rFonts w:ascii="Calibri" w:eastAsia="Times New Roman" w:hAnsi="Calibri" w:cs="David" w:hint="cs"/>
          <w:sz w:val="26"/>
          <w:szCs w:val="26"/>
          <w:rtl/>
        </w:rPr>
        <w:t>.</w:t>
      </w:r>
    </w:p>
    <w:p w:rsidR="003D01B8" w:rsidRPr="00227FB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במסגרת הארגון מחדש, </w:t>
      </w:r>
      <w:r w:rsidRPr="00227FBF">
        <w:rPr>
          <w:rFonts w:ascii="Calibri" w:eastAsia="Times New Roman" w:hAnsi="Calibri" w:cs="David"/>
          <w:sz w:val="26"/>
          <w:szCs w:val="26"/>
          <w:rtl/>
        </w:rPr>
        <w:t>שותפות מותגים</w:t>
      </w:r>
      <w:r w:rsidRPr="00227FBF">
        <w:rPr>
          <w:rFonts w:ascii="Calibri" w:eastAsia="Times New Roman" w:hAnsi="Calibri" w:cs="David" w:hint="cs"/>
          <w:sz w:val="26"/>
          <w:szCs w:val="26"/>
          <w:rtl/>
        </w:rPr>
        <w:t>,</w:t>
      </w:r>
      <w:r>
        <w:rPr>
          <w:rFonts w:ascii="Calibri" w:eastAsia="Times New Roman" w:hAnsi="Calibri" w:cs="David"/>
          <w:sz w:val="26"/>
          <w:szCs w:val="26"/>
          <w:rtl/>
        </w:rPr>
        <w:t xml:space="preserve"> שהחזיקה במותג</w:t>
      </w:r>
      <w:r>
        <w:rPr>
          <w:rFonts w:ascii="Calibri" w:eastAsia="Times New Roman" w:hAnsi="Calibri" w:cs="David" w:hint="cs"/>
          <w:sz w:val="26"/>
          <w:szCs w:val="26"/>
          <w:rtl/>
        </w:rPr>
        <w:t>י זארה והוחזקה על ידי סווימוור</w:t>
      </w:r>
      <w:r w:rsidRPr="00227FBF">
        <w:rPr>
          <w:rFonts w:ascii="Calibri" w:eastAsia="Times New Roman" w:hAnsi="Calibri" w:cs="David" w:hint="cs"/>
          <w:sz w:val="26"/>
          <w:szCs w:val="26"/>
          <w:rtl/>
        </w:rPr>
        <w:t>,</w:t>
      </w:r>
      <w:r w:rsidRPr="00227FBF">
        <w:rPr>
          <w:rFonts w:ascii="Calibri" w:eastAsia="Times New Roman" w:hAnsi="Calibri" w:cs="David"/>
          <w:sz w:val="26"/>
          <w:szCs w:val="26"/>
          <w:rtl/>
        </w:rPr>
        <w:t xml:space="preserve"> הועברה אל מתחת </w:t>
      </w:r>
      <w:r w:rsidRPr="00227FBF">
        <w:rPr>
          <w:rFonts w:ascii="Calibri" w:eastAsia="Times New Roman" w:hAnsi="Calibri" w:cs="David" w:hint="cs"/>
          <w:sz w:val="26"/>
          <w:szCs w:val="26"/>
          <w:rtl/>
        </w:rPr>
        <w:t xml:space="preserve">לגוטקס </w:t>
      </w:r>
      <w:r w:rsidRPr="00227FBF">
        <w:rPr>
          <w:rFonts w:ascii="Calibri" w:eastAsia="Times New Roman" w:hAnsi="Calibri" w:cs="David"/>
          <w:sz w:val="26"/>
          <w:szCs w:val="26"/>
          <w:rtl/>
        </w:rPr>
        <w:t>ריטייל. כנגד העברת שותפות מותגים לריטייל</w:t>
      </w:r>
      <w:r w:rsidRPr="005E526A">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ועל מנת לעמוד בהוראות </w:t>
      </w:r>
      <w:r w:rsidRPr="00227FBF">
        <w:rPr>
          <w:rFonts w:ascii="Calibri" w:eastAsia="Times New Roman" w:hAnsi="Calibri" w:cs="David" w:hint="cs"/>
          <w:sz w:val="26"/>
          <w:szCs w:val="26"/>
          <w:rtl/>
        </w:rPr>
        <w:t>סעיף 104א לפקודה</w:t>
      </w:r>
      <w:r w:rsidRPr="00227FBF">
        <w:rPr>
          <w:rFonts w:ascii="Calibri" w:eastAsia="Times New Roman" w:hAnsi="Calibri" w:cs="David"/>
          <w:sz w:val="26"/>
          <w:szCs w:val="26"/>
          <w:rtl/>
        </w:rPr>
        <w:t>, קיבלה סווימוור מניות בריטייל</w:t>
      </w:r>
      <w:r w:rsidRPr="00227FBF">
        <w:rPr>
          <w:rFonts w:ascii="Calibri" w:eastAsia="Times New Roman" w:hAnsi="Calibri" w:cs="David" w:hint="cs"/>
          <w:sz w:val="26"/>
          <w:szCs w:val="26"/>
          <w:rtl/>
        </w:rPr>
        <w:t>.</w:t>
      </w:r>
      <w:r w:rsidRPr="00227FBF">
        <w:rPr>
          <w:rFonts w:ascii="Calibri" w:eastAsia="Times New Roman" w:hAnsi="Calibri" w:cs="David"/>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מהלך</w:t>
      </w:r>
      <w:r w:rsidRPr="00227FBF">
        <w:rPr>
          <w:rFonts w:ascii="Calibri" w:eastAsia="Times New Roman" w:hAnsi="Calibri" w:cs="David"/>
          <w:sz w:val="26"/>
          <w:szCs w:val="26"/>
          <w:rtl/>
        </w:rPr>
        <w:t xml:space="preserve"> זה הביא לכך שריטייל החזיקה בשתי</w:t>
      </w:r>
      <w:r w:rsidRPr="00227FBF">
        <w:rPr>
          <w:rFonts w:ascii="Calibri" w:eastAsia="Times New Roman" w:hAnsi="Calibri" w:cs="David" w:hint="cs"/>
          <w:sz w:val="26"/>
          <w:szCs w:val="26"/>
          <w:rtl/>
        </w:rPr>
        <w:t xml:space="preserve"> </w:t>
      </w:r>
      <w:r w:rsidRPr="00227FBF">
        <w:rPr>
          <w:rFonts w:ascii="Calibri" w:eastAsia="Times New Roman" w:hAnsi="Calibri" w:cs="David"/>
          <w:sz w:val="26"/>
          <w:szCs w:val="26"/>
          <w:rtl/>
        </w:rPr>
        <w:t>שותפויות</w:t>
      </w:r>
      <w:r w:rsidRPr="00227FBF">
        <w:rPr>
          <w:rFonts w:ascii="Calibri" w:eastAsia="Times New Roman" w:hAnsi="Calibri" w:cs="David" w:hint="cs"/>
          <w:sz w:val="26"/>
          <w:szCs w:val="26"/>
          <w:rtl/>
        </w:rPr>
        <w:t>:</w:t>
      </w:r>
      <w:r w:rsidRPr="00227FBF">
        <w:rPr>
          <w:rFonts w:ascii="Calibri" w:eastAsia="Times New Roman" w:hAnsi="Calibri" w:cs="David"/>
          <w:sz w:val="26"/>
          <w:szCs w:val="26"/>
          <w:rtl/>
        </w:rPr>
        <w:t xml:space="preserve"> </w:t>
      </w:r>
      <w:r>
        <w:rPr>
          <w:rFonts w:ascii="Calibri" w:eastAsia="Times New Roman" w:hAnsi="Calibri" w:cs="David" w:hint="cs"/>
          <w:sz w:val="26"/>
          <w:szCs w:val="26"/>
          <w:rtl/>
        </w:rPr>
        <w:t>שותפות מותגים</w:t>
      </w:r>
      <w:r w:rsidRPr="00227FBF">
        <w:rPr>
          <w:rFonts w:ascii="Calibri" w:eastAsia="Times New Roman" w:hAnsi="Calibri" w:cs="David"/>
          <w:sz w:val="26"/>
          <w:szCs w:val="26"/>
          <w:rtl/>
        </w:rPr>
        <w:t xml:space="preserve"> </w:t>
      </w:r>
      <w:r>
        <w:rPr>
          <w:rFonts w:ascii="Calibri" w:eastAsia="Times New Roman" w:hAnsi="Calibri" w:cs="David" w:hint="cs"/>
          <w:sz w:val="26"/>
          <w:szCs w:val="26"/>
          <w:rtl/>
        </w:rPr>
        <w:t>ש</w:t>
      </w:r>
      <w:r w:rsidRPr="00227FBF">
        <w:rPr>
          <w:rFonts w:ascii="Calibri" w:eastAsia="Times New Roman" w:hAnsi="Calibri" w:cs="David"/>
          <w:sz w:val="26"/>
          <w:szCs w:val="26"/>
          <w:rtl/>
        </w:rPr>
        <w:t>החזיקה בזיכיון למותגי</w:t>
      </w:r>
      <w:r w:rsidRPr="00227FBF">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זארה </w:t>
      </w:r>
      <w:r w:rsidRPr="00227FBF">
        <w:rPr>
          <w:rFonts w:ascii="Calibri" w:eastAsia="Times New Roman" w:hAnsi="Calibri" w:cs="David"/>
          <w:sz w:val="26"/>
          <w:szCs w:val="26"/>
          <w:rtl/>
        </w:rPr>
        <w:t>ו</w:t>
      </w:r>
      <w:r>
        <w:rPr>
          <w:rFonts w:ascii="Calibri" w:eastAsia="Times New Roman" w:hAnsi="Calibri" w:cs="David" w:hint="cs"/>
          <w:sz w:val="26"/>
          <w:szCs w:val="26"/>
          <w:rtl/>
        </w:rPr>
        <w:t>שותפות ג.ב</w:t>
      </w:r>
      <w:r w:rsidRPr="00227FBF">
        <w:rPr>
          <w:rFonts w:ascii="Calibri" w:eastAsia="Times New Roman" w:hAnsi="Calibri" w:cs="David"/>
          <w:sz w:val="26"/>
          <w:szCs w:val="26"/>
          <w:rtl/>
        </w:rPr>
        <w:t xml:space="preserve"> </w:t>
      </w:r>
      <w:r>
        <w:rPr>
          <w:rFonts w:ascii="Calibri" w:eastAsia="Times New Roman" w:hAnsi="Calibri" w:cs="David" w:hint="cs"/>
          <w:sz w:val="26"/>
          <w:szCs w:val="26"/>
          <w:rtl/>
        </w:rPr>
        <w:t>ש</w:t>
      </w:r>
      <w:r>
        <w:rPr>
          <w:rFonts w:ascii="Calibri" w:eastAsia="Times New Roman" w:hAnsi="Calibri" w:cs="David"/>
          <w:sz w:val="26"/>
          <w:szCs w:val="26"/>
          <w:rtl/>
        </w:rPr>
        <w:t>החזיקה בזיכיון למותג</w:t>
      </w:r>
      <w:r w:rsidRPr="00227FBF">
        <w:rPr>
          <w:rFonts w:ascii="Calibri" w:eastAsia="Times New Roman" w:hAnsi="Calibri" w:cs="David"/>
          <w:sz w:val="26"/>
          <w:szCs w:val="26"/>
          <w:rtl/>
        </w:rPr>
        <w:t xml:space="preserve"> </w:t>
      </w:r>
      <w:r>
        <w:rPr>
          <w:rFonts w:ascii="Calibri" w:eastAsia="Times New Roman" w:hAnsi="Calibri" w:cs="David" w:hint="cs"/>
          <w:sz w:val="26"/>
          <w:szCs w:val="26"/>
          <w:rtl/>
        </w:rPr>
        <w:t>גאפ.</w:t>
      </w:r>
    </w:p>
    <w:p w:rsidR="003D01B8" w:rsidRPr="0008237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tl/>
        </w:rPr>
      </w:pPr>
      <w:r w:rsidRPr="00082378">
        <w:rPr>
          <w:rFonts w:ascii="Calibri" w:eastAsia="Times New Roman" w:hAnsi="Calibri" w:cs="David" w:hint="cs"/>
          <w:sz w:val="26"/>
          <w:szCs w:val="26"/>
          <w:rtl/>
        </w:rPr>
        <w:t xml:space="preserve">בעת ההעברה הייתה רשומה יתרת חוב של סווימוור כלפי שותפות מותגים בסכום של כ-114 מיליון ש"ח, שנוצרה, בין היתר, בעקבות מימונה של עסקת אלביט על ידי שותפות מותגים.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tl/>
        </w:rPr>
      </w:pPr>
      <w:r>
        <w:rPr>
          <w:rFonts w:ascii="Calibri" w:eastAsia="Times New Roman" w:hAnsi="Calibri" w:cs="David" w:hint="cs"/>
          <w:sz w:val="26"/>
          <w:szCs w:val="26"/>
          <w:rtl/>
        </w:rPr>
        <w:t xml:space="preserve">לאחר העברת שותפות מותגים </w:t>
      </w:r>
      <w:r w:rsidR="00A02318">
        <w:rPr>
          <w:rFonts w:ascii="Calibri" w:eastAsia="Times New Roman" w:hAnsi="Calibri" w:cs="David" w:hint="cs"/>
          <w:sz w:val="26"/>
          <w:szCs w:val="26"/>
          <w:rtl/>
        </w:rPr>
        <w:t>אל מ</w:t>
      </w:r>
      <w:r>
        <w:rPr>
          <w:rFonts w:ascii="Calibri" w:eastAsia="Times New Roman" w:hAnsi="Calibri" w:cs="David" w:hint="cs"/>
          <w:sz w:val="26"/>
          <w:szCs w:val="26"/>
          <w:rtl/>
        </w:rPr>
        <w:t xml:space="preserve">תחת </w:t>
      </w:r>
      <w:r w:rsidR="00A02318">
        <w:rPr>
          <w:rFonts w:ascii="Calibri" w:eastAsia="Times New Roman" w:hAnsi="Calibri" w:cs="David" w:hint="cs"/>
          <w:sz w:val="26"/>
          <w:szCs w:val="26"/>
          <w:rtl/>
        </w:rPr>
        <w:t>ל</w:t>
      </w:r>
      <w:r>
        <w:rPr>
          <w:rFonts w:ascii="Calibri" w:eastAsia="Times New Roman" w:hAnsi="Calibri" w:cs="David" w:hint="cs"/>
          <w:sz w:val="26"/>
          <w:szCs w:val="26"/>
          <w:rtl/>
        </w:rPr>
        <w:t xml:space="preserve">ריטייל, שותפות מותגים המחתה לריטייל את זכות הנשייה שלה כלפי סווימוור, כך שסווימוור הייתה חייבת את הכספים לריטייל. במקביל </w:t>
      </w:r>
      <w:r w:rsidRPr="00082378">
        <w:rPr>
          <w:rFonts w:ascii="Calibri" w:eastAsia="Times New Roman" w:hAnsi="Calibri" w:cs="David"/>
          <w:sz w:val="26"/>
          <w:szCs w:val="26"/>
          <w:rtl/>
        </w:rPr>
        <w:t>להמחאה זו נרשם בספרי ריט</w:t>
      </w:r>
      <w:r>
        <w:rPr>
          <w:rFonts w:ascii="Calibri" w:eastAsia="Times New Roman" w:hAnsi="Calibri" w:cs="David"/>
          <w:sz w:val="26"/>
          <w:szCs w:val="26"/>
          <w:rtl/>
        </w:rPr>
        <w:t>ייל חוב חדש כלפי שותפות מותגים</w:t>
      </w:r>
      <w:r>
        <w:rPr>
          <w:rFonts w:ascii="Calibri" w:eastAsia="Times New Roman" w:hAnsi="Calibri" w:cs="David" w:hint="cs"/>
          <w:sz w:val="26"/>
          <w:szCs w:val="26"/>
          <w:rtl/>
        </w:rPr>
        <w:t>,</w:t>
      </w:r>
      <w:r>
        <w:rPr>
          <w:rFonts w:ascii="Calibri" w:eastAsia="Times New Roman" w:hAnsi="Calibri" w:cs="David"/>
          <w:sz w:val="26"/>
          <w:szCs w:val="26"/>
          <w:rtl/>
        </w:rPr>
        <w:t xml:space="preserve"> </w:t>
      </w:r>
      <w:r w:rsidRPr="00082378">
        <w:rPr>
          <w:rFonts w:ascii="Calibri" w:eastAsia="Times New Roman" w:hAnsi="Calibri" w:cs="David"/>
          <w:sz w:val="26"/>
          <w:szCs w:val="26"/>
          <w:rtl/>
        </w:rPr>
        <w:t>בשיעור זהה לחוב שהומחה</w:t>
      </w:r>
      <w:r>
        <w:rPr>
          <w:rFonts w:ascii="Calibri" w:eastAsia="Times New Roman" w:hAnsi="Calibri" w:cs="David" w:hint="cs"/>
          <w:sz w:val="26"/>
          <w:szCs w:val="26"/>
          <w:rtl/>
        </w:rPr>
        <w:t xml:space="preserve"> </w:t>
      </w:r>
      <w:r w:rsidRPr="00082378">
        <w:rPr>
          <w:rFonts w:ascii="Calibri" w:eastAsia="Times New Roman" w:hAnsi="Calibri" w:cs="David"/>
          <w:sz w:val="26"/>
          <w:szCs w:val="26"/>
          <w:rtl/>
        </w:rPr>
        <w:t>(</w:t>
      </w:r>
      <w:r>
        <w:rPr>
          <w:rFonts w:ascii="Calibri" w:eastAsia="Times New Roman" w:hAnsi="Calibri" w:cs="David" w:hint="cs"/>
          <w:sz w:val="26"/>
          <w:szCs w:val="26"/>
          <w:rtl/>
        </w:rPr>
        <w:t>114 מיליון ש"ח)</w:t>
      </w:r>
      <w:r w:rsidRPr="00082378">
        <w:rPr>
          <w:rFonts w:ascii="Calibri" w:eastAsia="Times New Roman" w:hAnsi="Calibri" w:cs="David"/>
          <w:sz w:val="26"/>
          <w:szCs w:val="26"/>
          <w:rtl/>
        </w:rPr>
        <w:t>.</w:t>
      </w:r>
      <w:r>
        <w:rPr>
          <w:rFonts w:ascii="Calibri" w:eastAsia="Times New Roman" w:hAnsi="Calibri" w:cs="David" w:hint="cs"/>
          <w:sz w:val="26"/>
          <w:szCs w:val="26"/>
          <w:rtl/>
        </w:rPr>
        <w:t xml:space="preserve"> כלומר,</w:t>
      </w:r>
      <w:r w:rsidRPr="00082378">
        <w:rPr>
          <w:rFonts w:ascii="Calibri" w:eastAsia="Times New Roman" w:hAnsi="Calibri" w:cs="David"/>
          <w:sz w:val="26"/>
          <w:szCs w:val="26"/>
          <w:rtl/>
        </w:rPr>
        <w:t xml:space="preserve"> תחת שסווימוור תהא חייבת לפרוע לשותפות מותגים הלוואה בסך של כ</w:t>
      </w:r>
      <w:r>
        <w:rPr>
          <w:rFonts w:ascii="Calibri" w:eastAsia="Times New Roman" w:hAnsi="Calibri" w:cs="David" w:hint="cs"/>
          <w:sz w:val="26"/>
          <w:szCs w:val="26"/>
          <w:rtl/>
        </w:rPr>
        <w:t>-1</w:t>
      </w:r>
      <w:r w:rsidRPr="00082378">
        <w:rPr>
          <w:rFonts w:ascii="Calibri" w:eastAsia="Times New Roman" w:hAnsi="Calibri" w:cs="David"/>
          <w:sz w:val="26"/>
          <w:szCs w:val="26"/>
          <w:rtl/>
        </w:rPr>
        <w:t>14</w:t>
      </w:r>
      <w:r>
        <w:rPr>
          <w:rFonts w:ascii="Calibri" w:eastAsia="Times New Roman" w:hAnsi="Calibri" w:cs="David" w:hint="cs"/>
          <w:sz w:val="26"/>
          <w:szCs w:val="26"/>
          <w:rtl/>
        </w:rPr>
        <w:t xml:space="preserve"> </w:t>
      </w:r>
      <w:r w:rsidRPr="00082378">
        <w:rPr>
          <w:rFonts w:ascii="Calibri" w:eastAsia="Times New Roman" w:hAnsi="Calibri" w:cs="David"/>
          <w:sz w:val="26"/>
          <w:szCs w:val="26"/>
          <w:rtl/>
        </w:rPr>
        <w:t>מיליון ש"ח, סווימוור הפכה חייבת את אותו הסכום לריטייל, ואילו ריטייל מצידה נטלה על עצמה</w:t>
      </w:r>
      <w:r>
        <w:rPr>
          <w:rFonts w:ascii="Calibri" w:eastAsia="Times New Roman" w:hAnsi="Calibri" w:cs="David" w:hint="cs"/>
          <w:sz w:val="26"/>
          <w:szCs w:val="26"/>
          <w:rtl/>
        </w:rPr>
        <w:t xml:space="preserve"> </w:t>
      </w:r>
      <w:r w:rsidRPr="00082378">
        <w:rPr>
          <w:rFonts w:ascii="Calibri" w:eastAsia="Times New Roman" w:hAnsi="Calibri" w:cs="David"/>
          <w:sz w:val="26"/>
          <w:szCs w:val="26"/>
          <w:rtl/>
        </w:rPr>
        <w:t xml:space="preserve">חיוב מקביל לפרוע לשותפות מותגים את סך ההלוואה המלא.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F153F0">
        <w:rPr>
          <w:rFonts w:ascii="Calibri" w:eastAsia="Times New Roman" w:hAnsi="Calibri" w:cs="David"/>
          <w:sz w:val="26"/>
          <w:szCs w:val="26"/>
          <w:rtl/>
        </w:rPr>
        <w:t>כ</w:t>
      </w:r>
      <w:r>
        <w:rPr>
          <w:rFonts w:ascii="Calibri" w:eastAsia="Times New Roman" w:hAnsi="Calibri" w:cs="David" w:hint="cs"/>
          <w:sz w:val="26"/>
          <w:szCs w:val="26"/>
          <w:rtl/>
        </w:rPr>
        <w:t>אמור</w:t>
      </w:r>
      <w:r w:rsidRPr="00F153F0">
        <w:rPr>
          <w:rFonts w:ascii="Calibri" w:eastAsia="Times New Roman" w:hAnsi="Calibri" w:cs="David"/>
          <w:sz w:val="26"/>
          <w:szCs w:val="26"/>
          <w:rtl/>
        </w:rPr>
        <w:t xml:space="preserve"> לעיל, במסגרת עסקת אלביט </w:t>
      </w:r>
      <w:r>
        <w:rPr>
          <w:rFonts w:ascii="Calibri" w:eastAsia="Times New Roman" w:hAnsi="Calibri" w:cs="David" w:hint="cs"/>
          <w:sz w:val="26"/>
          <w:szCs w:val="26"/>
          <w:rtl/>
        </w:rPr>
        <w:t>רכשה סווימוור (שהחזיקה את ריטייל)</w:t>
      </w:r>
      <w:r>
        <w:rPr>
          <w:rFonts w:ascii="Calibri" w:eastAsia="Times New Roman" w:hAnsi="Calibri" w:cs="David"/>
          <w:sz w:val="26"/>
          <w:szCs w:val="26"/>
          <w:rtl/>
        </w:rPr>
        <w:t xml:space="preserve"> גם</w:t>
      </w:r>
      <w:r>
        <w:rPr>
          <w:rFonts w:ascii="Calibri" w:eastAsia="Times New Roman" w:hAnsi="Calibri" w:cs="David" w:hint="cs"/>
          <w:sz w:val="26"/>
          <w:szCs w:val="26"/>
          <w:rtl/>
        </w:rPr>
        <w:t xml:space="preserve"> את חובות אלביט </w:t>
      </w:r>
      <w:r>
        <w:rPr>
          <w:rFonts w:ascii="Calibri" w:eastAsia="Times New Roman" w:hAnsi="Calibri" w:cs="David"/>
          <w:sz w:val="26"/>
          <w:szCs w:val="26"/>
          <w:rtl/>
        </w:rPr>
        <w:t xml:space="preserve">– </w:t>
      </w:r>
      <w:r>
        <w:rPr>
          <w:rFonts w:ascii="Calibri" w:eastAsia="Times New Roman" w:hAnsi="Calibri" w:cs="David" w:hint="cs"/>
          <w:sz w:val="26"/>
          <w:szCs w:val="26"/>
          <w:rtl/>
        </w:rPr>
        <w:t>שטרי הון והלוואות בעלים שהועמדו לריטייל (לשעבר אלביט מסחר) ושותפות ג.ב.</w:t>
      </w:r>
      <w:r w:rsidRPr="00F153F0">
        <w:rPr>
          <w:rFonts w:ascii="Calibri" w:eastAsia="Times New Roman" w:hAnsi="Calibri" w:cs="David"/>
          <w:sz w:val="26"/>
          <w:szCs w:val="26"/>
          <w:rtl/>
        </w:rPr>
        <w:t xml:space="preserve"> </w:t>
      </w:r>
      <w:r>
        <w:rPr>
          <w:rFonts w:ascii="Calibri" w:eastAsia="Times New Roman" w:hAnsi="Calibri" w:cs="David" w:hint="cs"/>
          <w:sz w:val="26"/>
          <w:szCs w:val="26"/>
          <w:rtl/>
        </w:rPr>
        <w:t>כלומר</w:t>
      </w:r>
      <w:r w:rsidRPr="00F153F0">
        <w:rPr>
          <w:rFonts w:ascii="Calibri" w:eastAsia="Times New Roman" w:hAnsi="Calibri" w:cs="David"/>
          <w:sz w:val="26"/>
          <w:szCs w:val="26"/>
          <w:rtl/>
        </w:rPr>
        <w:t>,</w:t>
      </w:r>
      <w:r>
        <w:rPr>
          <w:rFonts w:ascii="Calibri" w:eastAsia="Times New Roman" w:hAnsi="Calibri" w:cs="David" w:hint="cs"/>
          <w:sz w:val="26"/>
          <w:szCs w:val="26"/>
          <w:rtl/>
        </w:rPr>
        <w:t xml:space="preserve"> כתוצאה מעסקת אלביט,</w:t>
      </w:r>
      <w:r w:rsidRPr="00F153F0">
        <w:rPr>
          <w:rFonts w:ascii="Calibri" w:eastAsia="Times New Roman" w:hAnsi="Calibri" w:cs="David"/>
          <w:sz w:val="26"/>
          <w:szCs w:val="26"/>
          <w:rtl/>
        </w:rPr>
        <w:t xml:space="preserve"> סווימוור </w:t>
      </w:r>
      <w:r>
        <w:rPr>
          <w:rFonts w:ascii="Calibri" w:eastAsia="Times New Roman" w:hAnsi="Calibri" w:cs="David" w:hint="cs"/>
          <w:sz w:val="26"/>
          <w:szCs w:val="26"/>
          <w:rtl/>
        </w:rPr>
        <w:t xml:space="preserve">הייתה </w:t>
      </w:r>
      <w:r w:rsidRPr="00F153F0">
        <w:rPr>
          <w:rFonts w:ascii="Calibri" w:eastAsia="Times New Roman" w:hAnsi="Calibri" w:cs="David"/>
          <w:sz w:val="26"/>
          <w:szCs w:val="26"/>
          <w:rtl/>
        </w:rPr>
        <w:t xml:space="preserve">בעלת זכויות לפירעון חיובים מול ריטייל ושותפות ג.ב.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tl/>
        </w:rPr>
      </w:pPr>
      <w:r>
        <w:rPr>
          <w:rFonts w:ascii="Calibri" w:eastAsia="Times New Roman" w:hAnsi="Calibri" w:cs="David" w:hint="cs"/>
          <w:sz w:val="26"/>
          <w:szCs w:val="26"/>
          <w:rtl/>
        </w:rPr>
        <w:lastRenderedPageBreak/>
        <w:t xml:space="preserve">נוכח כל האמור לעיל, </w:t>
      </w:r>
      <w:r>
        <w:rPr>
          <w:rFonts w:ascii="Calibri" w:eastAsia="Times New Roman" w:hAnsi="Calibri" w:cs="David"/>
          <w:sz w:val="26"/>
          <w:szCs w:val="26"/>
          <w:rtl/>
        </w:rPr>
        <w:t>התקבל מבנה חיובים צולב</w:t>
      </w:r>
      <w:r w:rsidRPr="00082378">
        <w:rPr>
          <w:rFonts w:ascii="Calibri" w:eastAsia="Times New Roman" w:hAnsi="Calibri" w:cs="David"/>
          <w:sz w:val="26"/>
          <w:szCs w:val="26"/>
          <w:rtl/>
        </w:rPr>
        <w:t xml:space="preserve"> בו סווימוור</w:t>
      </w:r>
      <w:r>
        <w:rPr>
          <w:rFonts w:ascii="Calibri" w:eastAsia="Times New Roman" w:hAnsi="Calibri" w:cs="David"/>
          <w:sz w:val="26"/>
          <w:szCs w:val="26"/>
          <w:rtl/>
        </w:rPr>
        <w:t xml:space="preserve"> חבה כספים לריטייל, ובאותה העת</w:t>
      </w:r>
      <w:r>
        <w:rPr>
          <w:rFonts w:ascii="Calibri" w:eastAsia="Times New Roman" w:hAnsi="Calibri" w:cs="David" w:hint="cs"/>
          <w:sz w:val="26"/>
          <w:szCs w:val="26"/>
          <w:rtl/>
        </w:rPr>
        <w:t>,</w:t>
      </w:r>
      <w:r w:rsidRPr="00082378">
        <w:rPr>
          <w:rFonts w:ascii="Calibri" w:eastAsia="Times New Roman" w:hAnsi="Calibri" w:cs="David"/>
          <w:sz w:val="26"/>
          <w:szCs w:val="26"/>
          <w:rtl/>
        </w:rPr>
        <w:t xml:space="preserve"> ריטייל חבה כספים</w:t>
      </w:r>
      <w:r>
        <w:rPr>
          <w:rFonts w:ascii="Calibri" w:eastAsia="Times New Roman" w:hAnsi="Calibri" w:cs="David" w:hint="cs"/>
          <w:sz w:val="26"/>
          <w:szCs w:val="26"/>
          <w:rtl/>
        </w:rPr>
        <w:t xml:space="preserve"> </w:t>
      </w:r>
      <w:r w:rsidRPr="00082378">
        <w:rPr>
          <w:rFonts w:ascii="Calibri" w:eastAsia="Times New Roman" w:hAnsi="Calibri" w:cs="David"/>
          <w:sz w:val="26"/>
          <w:szCs w:val="26"/>
          <w:rtl/>
        </w:rPr>
        <w:t>לסווימוור</w:t>
      </w:r>
      <w:r>
        <w:rPr>
          <w:rFonts w:ascii="Calibri" w:eastAsia="Times New Roman" w:hAnsi="Calibri" w:cs="David" w:hint="cs"/>
          <w:sz w:val="26"/>
          <w:szCs w:val="26"/>
          <w:rtl/>
        </w:rPr>
        <w:t>, כדלקמן (מתוך ההודעה המפרשת את נימוקי הערעור של סווימוור לשנת המס 2012):</w:t>
      </w:r>
    </w:p>
    <w:p w:rsidR="003D01B8" w:rsidRPr="00082378" w:rsidRDefault="003D01B8" w:rsidP="003D01B8">
      <w:pPr>
        <w:pStyle w:val="ad"/>
        <w:spacing w:before="240" w:line="360" w:lineRule="auto"/>
        <w:ind w:left="360"/>
        <w:contextualSpacing w:val="0"/>
        <w:jc w:val="center"/>
        <w:rPr>
          <w:rFonts w:ascii="Calibri" w:eastAsia="Times New Roman" w:hAnsi="Calibri" w:cs="David"/>
          <w:sz w:val="26"/>
          <w:szCs w:val="26"/>
        </w:rPr>
      </w:pPr>
      <w:r w:rsidRPr="00082378">
        <w:rPr>
          <w:rFonts w:ascii="Calibri" w:eastAsia="Times New Roman" w:hAnsi="Calibri" w:cs="David"/>
          <w:noProof/>
          <w:sz w:val="26"/>
          <w:szCs w:val="26"/>
          <w:rtl/>
        </w:rPr>
        <w:drawing>
          <wp:inline distT="0" distB="0" distL="0" distR="0" wp14:anchorId="1C583972" wp14:editId="7FA09291">
            <wp:extent cx="2946234" cy="2020110"/>
            <wp:effectExtent l="0" t="0" r="698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185" cy="2024190"/>
                    </a:xfrm>
                    <a:prstGeom prst="rect">
                      <a:avLst/>
                    </a:prstGeom>
                    <a:noFill/>
                    <a:ln>
                      <a:noFill/>
                    </a:ln>
                  </pic:spPr>
                </pic:pic>
              </a:graphicData>
            </a:graphic>
          </wp:inline>
        </w:drawing>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כלומר, </w:t>
      </w:r>
      <w:r w:rsidRPr="00F153F0">
        <w:rPr>
          <w:rFonts w:ascii="Calibri" w:eastAsia="Times New Roman" w:hAnsi="Calibri" w:cs="David"/>
          <w:sz w:val="26"/>
          <w:szCs w:val="26"/>
          <w:rtl/>
        </w:rPr>
        <w:t>סווימוור הייתה בד בבד</w:t>
      </w:r>
      <w:r w:rsidRPr="00F153F0">
        <w:rPr>
          <w:rFonts w:ascii="Calibri" w:eastAsia="Times New Roman" w:hAnsi="Calibri" w:cs="David" w:hint="cs"/>
          <w:sz w:val="26"/>
          <w:szCs w:val="26"/>
          <w:rtl/>
        </w:rPr>
        <w:t xml:space="preserve"> </w:t>
      </w:r>
      <w:r w:rsidRPr="00F153F0">
        <w:rPr>
          <w:rFonts w:ascii="Calibri" w:eastAsia="Times New Roman" w:hAnsi="Calibri" w:cs="David"/>
          <w:sz w:val="26"/>
          <w:szCs w:val="26"/>
          <w:rtl/>
        </w:rPr>
        <w:t>גם "חייבת"</w:t>
      </w:r>
      <w:r>
        <w:rPr>
          <w:rFonts w:ascii="Calibri" w:eastAsia="Times New Roman" w:hAnsi="Calibri" w:cs="David" w:hint="cs"/>
          <w:sz w:val="26"/>
          <w:szCs w:val="26"/>
          <w:rtl/>
        </w:rPr>
        <w:t xml:space="preserve"> (114 מיליון ש"ח לשותפות מותגים שהועברו לריטייל)</w:t>
      </w:r>
      <w:r w:rsidRPr="00F153F0">
        <w:rPr>
          <w:rFonts w:ascii="Calibri" w:eastAsia="Times New Roman" w:hAnsi="Calibri" w:cs="David"/>
          <w:sz w:val="26"/>
          <w:szCs w:val="26"/>
          <w:rtl/>
        </w:rPr>
        <w:t>, וגם "נושה"</w:t>
      </w:r>
      <w:r>
        <w:rPr>
          <w:rFonts w:ascii="Calibri" w:eastAsia="Times New Roman" w:hAnsi="Calibri" w:cs="David" w:hint="cs"/>
          <w:sz w:val="26"/>
          <w:szCs w:val="26"/>
          <w:rtl/>
        </w:rPr>
        <w:t xml:space="preserve"> (של חובות אלביט) אל מול ריטייל</w:t>
      </w:r>
      <w:r>
        <w:rPr>
          <w:rFonts w:ascii="Calibri" w:eastAsia="Times New Roman" w:hAnsi="Calibri" w:cs="David"/>
          <w:sz w:val="26"/>
          <w:szCs w:val="26"/>
          <w:rtl/>
        </w:rPr>
        <w:t>. לפיכך, בסוף שנת 2012</w:t>
      </w:r>
      <w:r w:rsidRPr="00F153F0">
        <w:rPr>
          <w:rFonts w:ascii="Calibri" w:eastAsia="Times New Roman" w:hAnsi="Calibri" w:cs="David"/>
          <w:sz w:val="26"/>
          <w:szCs w:val="26"/>
          <w:rtl/>
        </w:rPr>
        <w:t>, בוצע בספרים קיזוז בחיובים ההדדיים</w:t>
      </w:r>
      <w:r>
        <w:rPr>
          <w:rFonts w:ascii="Calibri" w:eastAsia="Times New Roman" w:hAnsi="Calibri" w:cs="David" w:hint="cs"/>
          <w:sz w:val="26"/>
          <w:szCs w:val="26"/>
          <w:rtl/>
        </w:rPr>
        <w:t xml:space="preserve"> בסך של כ-51 מיליון ש"ח</w:t>
      </w:r>
      <w:r w:rsidRPr="00F153F0">
        <w:rPr>
          <w:rFonts w:ascii="Calibri" w:eastAsia="Times New Roman" w:hAnsi="Calibri" w:cs="David"/>
          <w:sz w:val="26"/>
          <w:szCs w:val="26"/>
          <w:rtl/>
        </w:rPr>
        <w:t>.</w:t>
      </w:r>
    </w:p>
    <w:p w:rsidR="003D01B8" w:rsidRPr="00591E35"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591E35">
        <w:rPr>
          <w:rFonts w:ascii="Calibri" w:eastAsia="Times New Roman" w:hAnsi="Calibri" w:cs="David" w:hint="cs"/>
          <w:sz w:val="26"/>
          <w:szCs w:val="26"/>
          <w:rtl/>
        </w:rPr>
        <w:t>בנוסף, כתוצאה מרכישת אלביט מסחר והארגון מחדש, הפסדי אלביט (הפסדי העבר הרשומים של גוטקס ריטייל מימיה כאלביט מסחר, בסך של כ-215 מיליון ש"ח), קוזזו אל מול ההכנסות שהתקבלו משותפות מותגים ופעילות מותגי זארה.</w:t>
      </w:r>
      <w:r w:rsidRPr="00844512">
        <w:rPr>
          <w:rtl/>
        </w:rPr>
        <w:t xml:space="preserve"> </w:t>
      </w:r>
      <w:r>
        <w:rPr>
          <w:rFonts w:ascii="Calibri" w:eastAsia="Times New Roman" w:hAnsi="Calibri" w:cs="David" w:hint="cs"/>
          <w:sz w:val="26"/>
          <w:szCs w:val="26"/>
          <w:rtl/>
        </w:rPr>
        <w:t xml:space="preserve">יצוין, כי </w:t>
      </w:r>
      <w:r w:rsidRPr="00591E35">
        <w:rPr>
          <w:rFonts w:ascii="Calibri" w:eastAsia="Times New Roman" w:hAnsi="Calibri" w:cs="David"/>
          <w:sz w:val="26"/>
          <w:szCs w:val="26"/>
          <w:rtl/>
        </w:rPr>
        <w:t xml:space="preserve">אף שהעברת שותפות מותגים מסווימוור לריטייל נעשתה בחודש יולי 2012, ריטייל דיווחה על </w:t>
      </w:r>
      <w:r w:rsidRPr="00591E35">
        <w:rPr>
          <w:rFonts w:ascii="Calibri" w:eastAsia="Times New Roman" w:hAnsi="Calibri" w:cs="David"/>
          <w:b/>
          <w:bCs/>
          <w:sz w:val="26"/>
          <w:szCs w:val="26"/>
          <w:rtl/>
        </w:rPr>
        <w:t>מלוא</w:t>
      </w:r>
      <w:r w:rsidRPr="00591E35">
        <w:rPr>
          <w:rFonts w:ascii="Calibri" w:eastAsia="Times New Roman" w:hAnsi="Calibri" w:cs="David"/>
          <w:sz w:val="26"/>
          <w:szCs w:val="26"/>
          <w:rtl/>
        </w:rPr>
        <w:t xml:space="preserve"> ההכנסה החייבת של שותפות מותגים</w:t>
      </w:r>
      <w:r w:rsidRPr="00591E35">
        <w:rPr>
          <w:rFonts w:ascii="Calibri" w:eastAsia="Times New Roman" w:hAnsi="Calibri" w:cs="David" w:hint="cs"/>
          <w:sz w:val="26"/>
          <w:szCs w:val="26"/>
          <w:rtl/>
        </w:rPr>
        <w:t xml:space="preserve"> לאותה השנה,</w:t>
      </w:r>
      <w:r w:rsidRPr="00591E35">
        <w:rPr>
          <w:rFonts w:ascii="Calibri" w:eastAsia="Times New Roman" w:hAnsi="Calibri" w:cs="David"/>
          <w:sz w:val="26"/>
          <w:szCs w:val="26"/>
          <w:rtl/>
        </w:rPr>
        <w:t xml:space="preserve"> </w:t>
      </w:r>
      <w:r w:rsidRPr="00591E35">
        <w:rPr>
          <w:rFonts w:ascii="Calibri" w:eastAsia="Times New Roman" w:hAnsi="Calibri" w:cs="David" w:hint="cs"/>
          <w:sz w:val="26"/>
          <w:szCs w:val="26"/>
          <w:rtl/>
        </w:rPr>
        <w:t>תוך שהיא מקזזת</w:t>
      </w:r>
      <w:r w:rsidRPr="00591E35">
        <w:rPr>
          <w:rFonts w:ascii="Calibri" w:eastAsia="Times New Roman" w:hAnsi="Calibri" w:cs="David"/>
          <w:sz w:val="26"/>
          <w:szCs w:val="26"/>
          <w:rtl/>
        </w:rPr>
        <w:t xml:space="preserve"> </w:t>
      </w:r>
      <w:r>
        <w:rPr>
          <w:rFonts w:ascii="Calibri" w:eastAsia="Times New Roman" w:hAnsi="Calibri" w:cs="David" w:hint="cs"/>
          <w:sz w:val="26"/>
          <w:szCs w:val="26"/>
          <w:rtl/>
        </w:rPr>
        <w:t xml:space="preserve">את </w:t>
      </w:r>
      <w:r w:rsidRPr="0087607A">
        <w:rPr>
          <w:rFonts w:ascii="Calibri" w:eastAsia="Times New Roman" w:hAnsi="Calibri" w:cs="David" w:hint="cs"/>
          <w:b/>
          <w:bCs/>
          <w:sz w:val="26"/>
          <w:szCs w:val="26"/>
          <w:rtl/>
        </w:rPr>
        <w:t>מלוא</w:t>
      </w:r>
      <w:r>
        <w:rPr>
          <w:rFonts w:ascii="Calibri" w:eastAsia="Times New Roman" w:hAnsi="Calibri" w:cs="David" w:hint="cs"/>
          <w:sz w:val="26"/>
          <w:szCs w:val="26"/>
          <w:rtl/>
        </w:rPr>
        <w:t xml:space="preserve"> ההכנסה לאותה שנה</w:t>
      </w:r>
      <w:r w:rsidRPr="00591E35">
        <w:rPr>
          <w:rFonts w:ascii="Calibri" w:eastAsia="Times New Roman" w:hAnsi="Calibri" w:cs="David"/>
          <w:sz w:val="26"/>
          <w:szCs w:val="26"/>
          <w:rtl/>
        </w:rPr>
        <w:t xml:space="preserve"> כנגד </w:t>
      </w:r>
      <w:r w:rsidRPr="00591E35">
        <w:rPr>
          <w:rFonts w:ascii="Calibri" w:eastAsia="Times New Roman" w:hAnsi="Calibri" w:cs="David" w:hint="cs"/>
          <w:sz w:val="26"/>
          <w:szCs w:val="26"/>
          <w:rtl/>
        </w:rPr>
        <w:t>הפסדי אלביט.</w:t>
      </w:r>
      <w:r w:rsidRPr="00591E35">
        <w:rPr>
          <w:rtl/>
        </w:rPr>
        <w:t xml:space="preserve"> </w:t>
      </w:r>
      <w:r w:rsidRPr="00591E35">
        <w:rPr>
          <w:rFonts w:ascii="Calibri" w:eastAsia="Times New Roman" w:hAnsi="Calibri" w:cs="David"/>
          <w:sz w:val="26"/>
          <w:szCs w:val="26"/>
          <w:rtl/>
        </w:rPr>
        <w:t>בשנים 2013 –</w:t>
      </w:r>
      <w:r w:rsidRPr="00591E35">
        <w:rPr>
          <w:rFonts w:ascii="Calibri" w:eastAsia="Times New Roman" w:hAnsi="Calibri" w:cs="David" w:hint="cs"/>
          <w:sz w:val="26"/>
          <w:szCs w:val="26"/>
          <w:rtl/>
        </w:rPr>
        <w:t xml:space="preserve"> 2015</w:t>
      </w:r>
      <w:r w:rsidRPr="00591E35">
        <w:rPr>
          <w:rFonts w:ascii="Calibri" w:eastAsia="Times New Roman" w:hAnsi="Calibri" w:cs="David"/>
          <w:sz w:val="26"/>
          <w:szCs w:val="26"/>
          <w:rtl/>
        </w:rPr>
        <w:t xml:space="preserve"> המשיכה ריטייל לקזז את ההכנסה החייבת</w:t>
      </w:r>
      <w:r>
        <w:rPr>
          <w:rFonts w:ascii="Calibri" w:eastAsia="Times New Roman" w:hAnsi="Calibri" w:cs="David" w:hint="cs"/>
          <w:sz w:val="26"/>
          <w:szCs w:val="26"/>
          <w:rtl/>
        </w:rPr>
        <w:t xml:space="preserve"> </w:t>
      </w:r>
      <w:r w:rsidRPr="00591E35">
        <w:rPr>
          <w:rFonts w:ascii="Calibri" w:eastAsia="Times New Roman" w:hAnsi="Calibri" w:cs="David"/>
          <w:sz w:val="26"/>
          <w:szCs w:val="26"/>
          <w:rtl/>
        </w:rPr>
        <w:t xml:space="preserve">של שותפות מותגים כנגד </w:t>
      </w:r>
      <w:r>
        <w:rPr>
          <w:rFonts w:ascii="Calibri" w:eastAsia="Times New Roman" w:hAnsi="Calibri" w:cs="David" w:hint="cs"/>
          <w:sz w:val="26"/>
          <w:szCs w:val="26"/>
          <w:rtl/>
        </w:rPr>
        <w:t>הפסדי אלביט</w:t>
      </w:r>
      <w:r w:rsidRPr="00591E35">
        <w:rPr>
          <w:rFonts w:ascii="Calibri" w:eastAsia="Times New Roman" w:hAnsi="Calibri" w:cs="David"/>
          <w:sz w:val="26"/>
          <w:szCs w:val="26"/>
          <w:rtl/>
        </w:rPr>
        <w:t xml:space="preserve"> הצבורים בריטייל</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5316C5">
        <w:rPr>
          <w:rFonts w:ascii="Calibri" w:eastAsia="Times New Roman" w:hAnsi="Calibri" w:cs="David"/>
          <w:sz w:val="26"/>
          <w:szCs w:val="26"/>
          <w:rtl/>
        </w:rPr>
        <w:t>המשיב</w:t>
      </w:r>
      <w:r>
        <w:rPr>
          <w:rFonts w:ascii="Calibri" w:eastAsia="Times New Roman" w:hAnsi="Calibri" w:cs="David" w:hint="cs"/>
          <w:sz w:val="26"/>
          <w:szCs w:val="26"/>
          <w:rtl/>
        </w:rPr>
        <w:t xml:space="preserve"> קבע</w:t>
      </w:r>
      <w:r w:rsidRPr="005316C5">
        <w:rPr>
          <w:rFonts w:ascii="Calibri" w:eastAsia="Times New Roman" w:hAnsi="Calibri" w:cs="David"/>
          <w:sz w:val="26"/>
          <w:szCs w:val="26"/>
          <w:rtl/>
        </w:rPr>
        <w:t xml:space="preserve"> </w:t>
      </w:r>
      <w:r>
        <w:rPr>
          <w:rFonts w:ascii="Calibri" w:eastAsia="Times New Roman" w:hAnsi="Calibri" w:cs="David"/>
          <w:sz w:val="26"/>
          <w:szCs w:val="26"/>
          <w:rtl/>
        </w:rPr>
        <w:t xml:space="preserve">ביחס </w:t>
      </w:r>
      <w:r>
        <w:rPr>
          <w:rFonts w:ascii="Calibri" w:eastAsia="Times New Roman" w:hAnsi="Calibri" w:cs="David" w:hint="cs"/>
          <w:sz w:val="26"/>
          <w:szCs w:val="26"/>
          <w:rtl/>
        </w:rPr>
        <w:t>לגוטקס ריטייל (אלביט מסחר לשעבר),</w:t>
      </w:r>
      <w:r w:rsidRPr="005316C5">
        <w:rPr>
          <w:rFonts w:ascii="Calibri" w:eastAsia="Times New Roman" w:hAnsi="Calibri" w:cs="David"/>
          <w:sz w:val="26"/>
          <w:szCs w:val="26"/>
          <w:rtl/>
        </w:rPr>
        <w:t xml:space="preserve"> כי </w:t>
      </w:r>
      <w:r>
        <w:rPr>
          <w:rFonts w:ascii="Calibri" w:eastAsia="Times New Roman" w:hAnsi="Calibri" w:cs="David" w:hint="cs"/>
          <w:sz w:val="26"/>
          <w:szCs w:val="26"/>
          <w:rtl/>
        </w:rPr>
        <w:t>עובר לעסקת אלביט, אלביט הדמיה מחלה לה</w:t>
      </w:r>
      <w:r w:rsidRPr="005316C5">
        <w:rPr>
          <w:rFonts w:ascii="Calibri" w:eastAsia="Times New Roman" w:hAnsi="Calibri" w:cs="David"/>
          <w:sz w:val="26"/>
          <w:szCs w:val="26"/>
          <w:rtl/>
        </w:rPr>
        <w:t xml:space="preserve"> </w:t>
      </w:r>
      <w:r>
        <w:rPr>
          <w:rFonts w:ascii="Calibri" w:eastAsia="Times New Roman" w:hAnsi="Calibri" w:cs="David" w:hint="cs"/>
          <w:sz w:val="26"/>
          <w:szCs w:val="26"/>
          <w:rtl/>
        </w:rPr>
        <w:t xml:space="preserve">על חובות אלביט, פעולה </w:t>
      </w:r>
      <w:r w:rsidRPr="005316C5">
        <w:rPr>
          <w:rFonts w:ascii="Calibri" w:eastAsia="Times New Roman" w:hAnsi="Calibri" w:cs="David"/>
          <w:sz w:val="26"/>
          <w:szCs w:val="26"/>
          <w:rtl/>
        </w:rPr>
        <w:t>המצמיחה ל</w:t>
      </w:r>
      <w:r>
        <w:rPr>
          <w:rFonts w:ascii="Calibri" w:eastAsia="Times New Roman" w:hAnsi="Calibri" w:cs="David" w:hint="cs"/>
          <w:sz w:val="26"/>
          <w:szCs w:val="26"/>
          <w:rtl/>
        </w:rPr>
        <w:t>ריטייל</w:t>
      </w:r>
      <w:r w:rsidRPr="005316C5">
        <w:rPr>
          <w:rFonts w:ascii="Calibri" w:eastAsia="Times New Roman" w:hAnsi="Calibri" w:cs="David"/>
          <w:sz w:val="26"/>
          <w:szCs w:val="26"/>
          <w:rtl/>
        </w:rPr>
        <w:t xml:space="preserve"> הכנס</w:t>
      </w:r>
      <w:r>
        <w:rPr>
          <w:rFonts w:ascii="Calibri" w:eastAsia="Times New Roman" w:hAnsi="Calibri" w:cs="David"/>
          <w:sz w:val="26"/>
          <w:szCs w:val="26"/>
          <w:rtl/>
        </w:rPr>
        <w:t>ה חייבת</w:t>
      </w:r>
      <w:r>
        <w:rPr>
          <w:rFonts w:ascii="Calibri" w:eastAsia="Times New Roman" w:hAnsi="Calibri" w:cs="David" w:hint="cs"/>
          <w:sz w:val="26"/>
          <w:szCs w:val="26"/>
          <w:rtl/>
        </w:rPr>
        <w:t xml:space="preserve"> בגובה החוב שנמחל</w:t>
      </w:r>
      <w:r w:rsidRPr="005316C5">
        <w:rPr>
          <w:rFonts w:ascii="Calibri" w:eastAsia="Times New Roman" w:hAnsi="Calibri" w:cs="David"/>
          <w:sz w:val="26"/>
          <w:szCs w:val="26"/>
          <w:rtl/>
        </w:rPr>
        <w:t xml:space="preserve">. </w:t>
      </w:r>
    </w:p>
    <w:p w:rsidR="003D01B8" w:rsidRDefault="003D01B8" w:rsidP="00E07350">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lastRenderedPageBreak/>
        <w:t>בנוסף</w:t>
      </w:r>
      <w:r w:rsidRPr="005316C5">
        <w:rPr>
          <w:rFonts w:ascii="Calibri" w:eastAsia="Times New Roman" w:hAnsi="Calibri" w:cs="David"/>
          <w:sz w:val="26"/>
          <w:szCs w:val="26"/>
          <w:rtl/>
        </w:rPr>
        <w:t xml:space="preserve"> קבע</w:t>
      </w:r>
      <w:r w:rsidRPr="005316C5">
        <w:rPr>
          <w:rFonts w:ascii="Calibri" w:eastAsia="Times New Roman" w:hAnsi="Calibri" w:cs="David" w:hint="cs"/>
          <w:sz w:val="26"/>
          <w:szCs w:val="26"/>
          <w:rtl/>
        </w:rPr>
        <w:t xml:space="preserve"> </w:t>
      </w:r>
      <w:r w:rsidRPr="005316C5">
        <w:rPr>
          <w:rFonts w:ascii="Calibri" w:eastAsia="Times New Roman" w:hAnsi="Calibri" w:cs="David"/>
          <w:sz w:val="26"/>
          <w:szCs w:val="26"/>
          <w:rtl/>
        </w:rPr>
        <w:t>המשיב</w:t>
      </w:r>
      <w:r>
        <w:rPr>
          <w:rFonts w:ascii="Calibri" w:eastAsia="Times New Roman" w:hAnsi="Calibri" w:cs="David" w:hint="cs"/>
          <w:sz w:val="26"/>
          <w:szCs w:val="26"/>
          <w:rtl/>
        </w:rPr>
        <w:t>,</w:t>
      </w:r>
      <w:r w:rsidRPr="005316C5">
        <w:rPr>
          <w:rFonts w:ascii="Calibri" w:eastAsia="Times New Roman" w:hAnsi="Calibri" w:cs="David"/>
          <w:sz w:val="26"/>
          <w:szCs w:val="26"/>
          <w:rtl/>
        </w:rPr>
        <w:t xml:space="preserve"> כי </w:t>
      </w:r>
      <w:r>
        <w:rPr>
          <w:rFonts w:ascii="Calibri" w:eastAsia="Times New Roman" w:hAnsi="Calibri" w:cs="David" w:hint="cs"/>
          <w:sz w:val="26"/>
          <w:szCs w:val="26"/>
          <w:rtl/>
        </w:rPr>
        <w:t>עסקת אלביט בצוותא עם הארגון מחדש</w:t>
      </w:r>
      <w:r w:rsidRPr="005316C5">
        <w:rPr>
          <w:rFonts w:ascii="Calibri" w:eastAsia="Times New Roman" w:hAnsi="Calibri" w:cs="David"/>
          <w:sz w:val="26"/>
          <w:szCs w:val="26"/>
          <w:rtl/>
        </w:rPr>
        <w:t xml:space="preserve"> שביצעה </w:t>
      </w:r>
      <w:r>
        <w:rPr>
          <w:rFonts w:ascii="Calibri" w:eastAsia="Times New Roman" w:hAnsi="Calibri" w:cs="David" w:hint="cs"/>
          <w:sz w:val="26"/>
          <w:szCs w:val="26"/>
          <w:rtl/>
        </w:rPr>
        <w:t>קבוצת גוטקס</w:t>
      </w:r>
      <w:r w:rsidRPr="005316C5">
        <w:rPr>
          <w:rFonts w:ascii="Calibri" w:eastAsia="Times New Roman" w:hAnsi="Calibri" w:cs="David"/>
          <w:sz w:val="26"/>
          <w:szCs w:val="26"/>
          <w:rtl/>
        </w:rPr>
        <w:t xml:space="preserve"> </w:t>
      </w:r>
      <w:r>
        <w:rPr>
          <w:rFonts w:ascii="Calibri" w:eastAsia="Times New Roman" w:hAnsi="Calibri" w:cs="David" w:hint="cs"/>
          <w:sz w:val="26"/>
          <w:szCs w:val="26"/>
          <w:rtl/>
        </w:rPr>
        <w:t>מהווים עסקה מלאכותית</w:t>
      </w:r>
      <w:r w:rsidRPr="005316C5">
        <w:rPr>
          <w:rFonts w:ascii="Calibri" w:eastAsia="Times New Roman" w:hAnsi="Calibri" w:cs="David"/>
          <w:sz w:val="26"/>
          <w:szCs w:val="26"/>
          <w:rtl/>
        </w:rPr>
        <w:t xml:space="preserve">, </w:t>
      </w:r>
      <w:r>
        <w:rPr>
          <w:rFonts w:ascii="Calibri" w:eastAsia="Times New Roman" w:hAnsi="Calibri" w:cs="David" w:hint="cs"/>
          <w:sz w:val="26"/>
          <w:szCs w:val="26"/>
          <w:rtl/>
        </w:rPr>
        <w:t>ויש להתעלם מיתרון המס הבלתי נאות שביקשו המערערות ל</w:t>
      </w:r>
      <w:r w:rsidR="00E07350">
        <w:rPr>
          <w:rFonts w:ascii="Calibri" w:eastAsia="Times New Roman" w:hAnsi="Calibri" w:cs="David" w:hint="cs"/>
          <w:sz w:val="26"/>
          <w:szCs w:val="26"/>
          <w:rtl/>
        </w:rPr>
        <w:t>השיג</w:t>
      </w:r>
      <w:r>
        <w:rPr>
          <w:rFonts w:ascii="Calibri" w:eastAsia="Times New Roman" w:hAnsi="Calibri" w:cs="David" w:hint="cs"/>
          <w:sz w:val="26"/>
          <w:szCs w:val="26"/>
          <w:rtl/>
        </w:rPr>
        <w:t xml:space="preserve"> כתוצאה מכך: קיזוז הפסדי אלביט כנגד הכנסות שותפות מותגים.</w:t>
      </w:r>
    </w:p>
    <w:p w:rsidR="003D01B8" w:rsidRPr="005316C5"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עוד קבע המשיב,</w:t>
      </w:r>
      <w:r w:rsidRPr="005316C5">
        <w:rPr>
          <w:rFonts w:ascii="Calibri" w:eastAsia="Times New Roman" w:hAnsi="Calibri" w:cs="David"/>
          <w:sz w:val="26"/>
          <w:szCs w:val="26"/>
          <w:rtl/>
        </w:rPr>
        <w:t xml:space="preserve"> כי </w:t>
      </w:r>
      <w:r>
        <w:rPr>
          <w:rFonts w:ascii="Calibri" w:eastAsia="Times New Roman" w:hAnsi="Calibri" w:cs="David" w:hint="cs"/>
          <w:sz w:val="26"/>
          <w:szCs w:val="26"/>
          <w:rtl/>
        </w:rPr>
        <w:t>לא התקיימו במכירת שותפות מותגים לגוטקס ריטייל התנאים לפי סעיף 104א לפקודה, שכן גוטקס סווימוור קיבלה מגוטקס ריטייל תמורה נוספת, מעבר להנפקת מניות ריטייל, בדרך של קיזוז החוב של סווימוור.</w:t>
      </w:r>
      <w:r w:rsidRPr="00217175">
        <w:rPr>
          <w:rtl/>
        </w:rPr>
        <w:t xml:space="preserve"> </w:t>
      </w:r>
      <w:r w:rsidRPr="00217175">
        <w:rPr>
          <w:rFonts w:ascii="Calibri" w:eastAsia="Times New Roman" w:hAnsi="Calibri" w:cs="David"/>
          <w:sz w:val="26"/>
          <w:szCs w:val="26"/>
          <w:rtl/>
        </w:rPr>
        <w:t xml:space="preserve">טענת המשיב היא שריטייל לא הייתה חייבת לסווימוור 51 מיליון </w:t>
      </w:r>
      <w:r>
        <w:rPr>
          <w:rFonts w:ascii="Calibri" w:eastAsia="Times New Roman" w:hAnsi="Calibri" w:cs="David" w:hint="cs"/>
          <w:sz w:val="26"/>
          <w:szCs w:val="26"/>
          <w:rtl/>
        </w:rPr>
        <w:t>ש"ח שקוזזו בין הצדדים</w:t>
      </w:r>
      <w:r w:rsidRPr="00217175">
        <w:rPr>
          <w:rFonts w:ascii="Calibri" w:eastAsia="Times New Roman" w:hAnsi="Calibri" w:cs="David"/>
          <w:sz w:val="26"/>
          <w:szCs w:val="26"/>
          <w:rtl/>
        </w:rPr>
        <w:t>, אלא 19 מיליון ש"ח בלבד, ולכן, מלכתחילה לא ניתן היה לבצע פעולת קיזוז בגובה של 51 מיליון ש"ח. ה</w:t>
      </w:r>
      <w:r>
        <w:rPr>
          <w:rFonts w:ascii="Calibri" w:eastAsia="Times New Roman" w:hAnsi="Calibri" w:cs="David" w:hint="cs"/>
          <w:sz w:val="26"/>
          <w:szCs w:val="26"/>
          <w:rtl/>
        </w:rPr>
        <w:t>הפרש</w:t>
      </w:r>
      <w:r w:rsidRPr="00217175">
        <w:rPr>
          <w:rFonts w:ascii="Calibri" w:eastAsia="Times New Roman" w:hAnsi="Calibri" w:cs="David"/>
          <w:sz w:val="26"/>
          <w:szCs w:val="26"/>
          <w:rtl/>
        </w:rPr>
        <w:t xml:space="preserve"> </w:t>
      </w:r>
      <w:r>
        <w:rPr>
          <w:rFonts w:ascii="Calibri" w:eastAsia="Times New Roman" w:hAnsi="Calibri" w:cs="David" w:hint="cs"/>
          <w:sz w:val="26"/>
          <w:szCs w:val="26"/>
          <w:rtl/>
        </w:rPr>
        <w:t>ש</w:t>
      </w:r>
      <w:r w:rsidRPr="00217175">
        <w:rPr>
          <w:rFonts w:ascii="Calibri" w:eastAsia="Times New Roman" w:hAnsi="Calibri" w:cs="David"/>
          <w:sz w:val="26"/>
          <w:szCs w:val="26"/>
          <w:rtl/>
        </w:rPr>
        <w:t>בין</w:t>
      </w:r>
      <w:r>
        <w:rPr>
          <w:rFonts w:ascii="Calibri" w:eastAsia="Times New Roman" w:hAnsi="Calibri" w:cs="David" w:hint="cs"/>
          <w:sz w:val="26"/>
          <w:szCs w:val="26"/>
          <w:rtl/>
        </w:rPr>
        <w:t xml:space="preserve"> קיזוז</w:t>
      </w:r>
      <w:r w:rsidRPr="00217175">
        <w:rPr>
          <w:rFonts w:ascii="Calibri" w:eastAsia="Times New Roman" w:hAnsi="Calibri" w:cs="David"/>
          <w:sz w:val="26"/>
          <w:szCs w:val="26"/>
          <w:rtl/>
        </w:rPr>
        <w:t xml:space="preserve"> 19 מיליון ש"ח ובין</w:t>
      </w:r>
      <w:r>
        <w:rPr>
          <w:rFonts w:ascii="Calibri" w:eastAsia="Times New Roman" w:hAnsi="Calibri" w:cs="David" w:hint="cs"/>
          <w:sz w:val="26"/>
          <w:szCs w:val="26"/>
          <w:rtl/>
        </w:rPr>
        <w:t xml:space="preserve"> קיזוז של</w:t>
      </w:r>
      <w:r w:rsidRPr="00217175">
        <w:rPr>
          <w:rFonts w:ascii="Calibri" w:eastAsia="Times New Roman" w:hAnsi="Calibri" w:cs="David"/>
          <w:sz w:val="26"/>
          <w:szCs w:val="26"/>
          <w:rtl/>
        </w:rPr>
        <w:t xml:space="preserve"> 51 מיליון ש"ח, מהווה לשיטת המשיב "תמורה" בדמות וויתור על פירעון חוב.</w:t>
      </w:r>
    </w:p>
    <w:p w:rsidR="003D01B8" w:rsidRPr="005316C5"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5316C5">
        <w:rPr>
          <w:rFonts w:ascii="Calibri" w:eastAsia="Times New Roman" w:hAnsi="Calibri" w:cs="David"/>
          <w:sz w:val="26"/>
          <w:szCs w:val="26"/>
          <w:rtl/>
        </w:rPr>
        <w:t xml:space="preserve">המשיב גם שלל </w:t>
      </w:r>
      <w:r>
        <w:rPr>
          <w:rFonts w:ascii="Calibri" w:eastAsia="Times New Roman" w:hAnsi="Calibri" w:cs="David"/>
          <w:sz w:val="26"/>
          <w:szCs w:val="26"/>
          <w:rtl/>
        </w:rPr>
        <w:t>את ההכרה בתמורת אי</w:t>
      </w:r>
      <w:r>
        <w:rPr>
          <w:rFonts w:ascii="Calibri" w:eastAsia="Times New Roman" w:hAnsi="Calibri" w:cs="David" w:hint="cs"/>
          <w:sz w:val="26"/>
          <w:szCs w:val="26"/>
          <w:rtl/>
        </w:rPr>
        <w:t>-</w:t>
      </w:r>
      <w:r>
        <w:rPr>
          <w:rFonts w:ascii="Calibri" w:eastAsia="Times New Roman" w:hAnsi="Calibri" w:cs="David"/>
          <w:sz w:val="26"/>
          <w:szCs w:val="26"/>
          <w:rtl/>
        </w:rPr>
        <w:t xml:space="preserve">התחרות </w:t>
      </w:r>
      <w:r>
        <w:rPr>
          <w:rFonts w:ascii="Calibri" w:eastAsia="Times New Roman" w:hAnsi="Calibri" w:cs="David" w:hint="cs"/>
          <w:sz w:val="26"/>
          <w:szCs w:val="26"/>
          <w:rtl/>
        </w:rPr>
        <w:t>ש</w:t>
      </w:r>
      <w:r>
        <w:rPr>
          <w:rFonts w:ascii="Calibri" w:eastAsia="Times New Roman" w:hAnsi="Calibri" w:cs="David"/>
          <w:sz w:val="26"/>
          <w:szCs w:val="26"/>
          <w:rtl/>
        </w:rPr>
        <w:t>שילמה ריטייל</w:t>
      </w:r>
      <w:r w:rsidRPr="005316C5">
        <w:rPr>
          <w:rFonts w:ascii="Calibri" w:eastAsia="Times New Roman" w:hAnsi="Calibri" w:cs="David"/>
          <w:sz w:val="26"/>
          <w:szCs w:val="26"/>
          <w:rtl/>
        </w:rPr>
        <w:t xml:space="preserve"> </w:t>
      </w:r>
      <w:r>
        <w:rPr>
          <w:rFonts w:ascii="Calibri" w:eastAsia="Times New Roman" w:hAnsi="Calibri" w:cs="David" w:hint="cs"/>
          <w:sz w:val="26"/>
          <w:szCs w:val="26"/>
          <w:rtl/>
        </w:rPr>
        <w:t xml:space="preserve">לאלביט הדמיה </w:t>
      </w:r>
      <w:r w:rsidRPr="005316C5">
        <w:rPr>
          <w:rFonts w:ascii="Calibri" w:eastAsia="Times New Roman" w:hAnsi="Calibri" w:cs="David"/>
          <w:sz w:val="26"/>
          <w:szCs w:val="26"/>
          <w:rtl/>
        </w:rPr>
        <w:t>כהוצאה בייצור הכנסתה</w:t>
      </w:r>
      <w:r>
        <w:rPr>
          <w:rFonts w:ascii="Calibri" w:eastAsia="Times New Roman" w:hAnsi="Calibri" w:cs="David" w:hint="cs"/>
          <w:sz w:val="26"/>
          <w:szCs w:val="26"/>
          <w:rtl/>
        </w:rPr>
        <w:t xml:space="preserve"> של ריטייל</w:t>
      </w:r>
      <w:r w:rsidRPr="005316C5">
        <w:rPr>
          <w:rFonts w:ascii="Calibri" w:eastAsia="Times New Roman" w:hAnsi="Calibri" w:cs="David"/>
          <w:sz w:val="26"/>
          <w:szCs w:val="26"/>
          <w:rtl/>
        </w:rPr>
        <w:t>.</w:t>
      </w:r>
    </w:p>
    <w:p w:rsidR="003D01B8" w:rsidRPr="00DF470A"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כופרות בשומות המשיב וטוענות כי חובות אלביט נמכרו, ולא נמחלו; כי אין כל פסול ברכישת אלביט מסחר והארגון מחדש של עסקי הקבוצה; כי הן עמדו בתנאי סעיף 104א לפקודה; וכי</w:t>
      </w:r>
      <w:r w:rsidRPr="0052771A">
        <w:rPr>
          <w:rFonts w:ascii="Calibri" w:eastAsia="Times New Roman" w:hAnsi="Calibri" w:cs="David" w:hint="cs"/>
          <w:sz w:val="26"/>
          <w:szCs w:val="26"/>
          <w:rtl/>
        </w:rPr>
        <w:t xml:space="preserve"> </w:t>
      </w:r>
      <w:r>
        <w:rPr>
          <w:rFonts w:ascii="Calibri" w:eastAsia="Times New Roman" w:hAnsi="Calibri" w:cs="David" w:hint="cs"/>
          <w:sz w:val="26"/>
          <w:szCs w:val="26"/>
          <w:rtl/>
        </w:rPr>
        <w:t>התשלום עבור אי-התחרות לאלביט הדמיה מהווה הוצאה בייצור הכנסתה של ריטייל</w:t>
      </w:r>
      <w:r w:rsidRPr="00DF470A">
        <w:rPr>
          <w:rFonts w:ascii="Calibri" w:eastAsia="Times New Roman" w:hAnsi="Calibri" w:cs="David" w:hint="cs"/>
          <w:sz w:val="26"/>
          <w:szCs w:val="26"/>
          <w:rtl/>
        </w:rPr>
        <w:t>.</w:t>
      </w:r>
      <w:r>
        <w:rPr>
          <w:rFonts w:ascii="Calibri" w:eastAsia="Times New Roman" w:hAnsi="Calibri" w:cs="David" w:hint="cs"/>
          <w:sz w:val="26"/>
          <w:szCs w:val="26"/>
          <w:rtl/>
        </w:rPr>
        <w:t xml:space="preserve"> מכאן ערעור זה.</w:t>
      </w:r>
    </w:p>
    <w:p w:rsidR="003D01B8" w:rsidRPr="00C368CD" w:rsidRDefault="003D01B8" w:rsidP="003D01B8">
      <w:pPr>
        <w:spacing w:before="240" w:line="360" w:lineRule="auto"/>
        <w:jc w:val="both"/>
        <w:rPr>
          <w:rFonts w:ascii="Calibri" w:hAnsi="Calibri"/>
          <w:b/>
          <w:bCs/>
          <w:sz w:val="30"/>
          <w:szCs w:val="30"/>
          <w:u w:val="single"/>
        </w:rPr>
      </w:pPr>
      <w:r w:rsidRPr="00C368CD">
        <w:rPr>
          <w:rFonts w:ascii="Calibri" w:hAnsi="Calibri" w:hint="cs"/>
          <w:b/>
          <w:bCs/>
          <w:sz w:val="30"/>
          <w:szCs w:val="30"/>
          <w:u w:val="single"/>
          <w:rtl/>
        </w:rPr>
        <w:t>דיון</w:t>
      </w:r>
      <w:r w:rsidR="00C368CD" w:rsidRPr="00C368CD">
        <w:rPr>
          <w:rFonts w:ascii="Calibri" w:hAnsi="Calibri" w:hint="cs"/>
          <w:b/>
          <w:bCs/>
          <w:sz w:val="30"/>
          <w:szCs w:val="30"/>
          <w:u w:val="single"/>
          <w:rtl/>
        </w:rPr>
        <w:t xml:space="preserve"> והכרעה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כאמור, הערעור עוסק בחמש סוגיות נפרדות. אדון בהן על פי סדרן.</w:t>
      </w:r>
    </w:p>
    <w:p w:rsidR="003D01B8" w:rsidRPr="00C368CD" w:rsidRDefault="003D01B8" w:rsidP="003D01B8">
      <w:pPr>
        <w:spacing w:before="240" w:line="360" w:lineRule="auto"/>
        <w:jc w:val="both"/>
        <w:rPr>
          <w:rFonts w:ascii="Calibri" w:hAnsi="Calibri"/>
          <w:b/>
          <w:bCs/>
          <w:sz w:val="28"/>
          <w:szCs w:val="28"/>
          <w:u w:val="single"/>
          <w:rtl/>
        </w:rPr>
      </w:pPr>
      <w:r w:rsidRPr="00C368CD">
        <w:rPr>
          <w:rFonts w:ascii="Calibri" w:hAnsi="Calibri" w:hint="cs"/>
          <w:b/>
          <w:bCs/>
          <w:sz w:val="28"/>
          <w:szCs w:val="28"/>
          <w:u w:val="single"/>
          <w:rtl/>
        </w:rPr>
        <w:t>הסכם אי-התחרות בעסקת אפריקה</w:t>
      </w:r>
    </w:p>
    <w:p w:rsidR="003D01B8" w:rsidRPr="005839AD" w:rsidRDefault="003D01B8" w:rsidP="003D01B8">
      <w:pPr>
        <w:spacing w:before="240" w:line="360" w:lineRule="auto"/>
        <w:jc w:val="both"/>
        <w:rPr>
          <w:rFonts w:ascii="Calibri" w:hAnsi="Calibri"/>
          <w:sz w:val="26"/>
          <w:szCs w:val="26"/>
          <w:u w:val="single"/>
          <w:rtl/>
        </w:rPr>
      </w:pPr>
      <w:r w:rsidRPr="007F2FF2">
        <w:rPr>
          <w:rFonts w:ascii="Calibri" w:hAnsi="Calibri" w:hint="cs"/>
          <w:sz w:val="28"/>
          <w:szCs w:val="28"/>
          <w:u w:val="single"/>
          <w:rtl/>
        </w:rPr>
        <w:t>טענות המערערות</w:t>
      </w:r>
    </w:p>
    <w:p w:rsidR="003D01B8" w:rsidRPr="00675BA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טוענות כי מבחינה עקרונית, אין מחלוקת בין הצדדים</w:t>
      </w:r>
      <w:r>
        <w:rPr>
          <w:rFonts w:ascii="Calibri" w:eastAsia="Times New Roman" w:hAnsi="Calibri" w:cs="David"/>
          <w:sz w:val="26"/>
          <w:szCs w:val="26"/>
          <w:rtl/>
        </w:rPr>
        <w:t xml:space="preserve"> </w:t>
      </w:r>
      <w:r>
        <w:rPr>
          <w:rFonts w:ascii="Calibri" w:eastAsia="Times New Roman" w:hAnsi="Calibri" w:cs="David" w:hint="cs"/>
          <w:sz w:val="26"/>
          <w:szCs w:val="26"/>
          <w:rtl/>
        </w:rPr>
        <w:t>ש</w:t>
      </w:r>
      <w:r>
        <w:rPr>
          <w:rFonts w:ascii="Calibri" w:eastAsia="Times New Roman" w:hAnsi="Calibri" w:cs="David"/>
          <w:sz w:val="26"/>
          <w:szCs w:val="26"/>
          <w:rtl/>
        </w:rPr>
        <w:t>תשלום בגין אי</w:t>
      </w:r>
      <w:r>
        <w:rPr>
          <w:rFonts w:ascii="Calibri" w:eastAsia="Times New Roman" w:hAnsi="Calibri" w:cs="David" w:hint="cs"/>
          <w:sz w:val="26"/>
          <w:szCs w:val="26"/>
          <w:rtl/>
        </w:rPr>
        <w:t>-</w:t>
      </w:r>
      <w:r w:rsidRPr="00675BA8">
        <w:rPr>
          <w:rFonts w:ascii="Calibri" w:eastAsia="Times New Roman" w:hAnsi="Calibri" w:cs="David"/>
          <w:sz w:val="26"/>
          <w:szCs w:val="26"/>
          <w:rtl/>
        </w:rPr>
        <w:t>תחרות</w:t>
      </w:r>
      <w:r>
        <w:rPr>
          <w:rFonts w:ascii="Calibri" w:eastAsia="Times New Roman" w:hAnsi="Calibri" w:cs="David" w:hint="cs"/>
          <w:sz w:val="26"/>
          <w:szCs w:val="26"/>
          <w:rtl/>
        </w:rPr>
        <w:t xml:space="preserve"> יכול להתבצע</w:t>
      </w:r>
      <w:r w:rsidRPr="00675BA8">
        <w:rPr>
          <w:rFonts w:ascii="Calibri" w:eastAsia="Times New Roman" w:hAnsi="Calibri" w:cs="David"/>
          <w:sz w:val="26"/>
          <w:szCs w:val="26"/>
          <w:rtl/>
        </w:rPr>
        <w:t xml:space="preserve"> גם במסגרת של רכישת מניות</w:t>
      </w:r>
      <w:r>
        <w:rPr>
          <w:rFonts w:ascii="Calibri" w:eastAsia="Times New Roman" w:hAnsi="Calibri" w:cs="David" w:hint="cs"/>
          <w:sz w:val="26"/>
          <w:szCs w:val="26"/>
          <w:rtl/>
        </w:rPr>
        <w:t xml:space="preserve"> </w:t>
      </w:r>
      <w:r>
        <w:rPr>
          <w:rFonts w:ascii="Calibri" w:eastAsia="Times New Roman" w:hAnsi="Calibri" w:cs="David"/>
          <w:sz w:val="26"/>
          <w:szCs w:val="26"/>
          <w:rtl/>
        </w:rPr>
        <w:t>בחברה, ואף ל</w:t>
      </w:r>
      <w:r>
        <w:rPr>
          <w:rFonts w:ascii="Calibri" w:eastAsia="Times New Roman" w:hAnsi="Calibri" w:cs="David" w:hint="cs"/>
          <w:sz w:val="26"/>
          <w:szCs w:val="26"/>
          <w:rtl/>
        </w:rPr>
        <w:t>שיטת המשיב</w:t>
      </w:r>
      <w:r w:rsidRPr="00675BA8">
        <w:rPr>
          <w:rFonts w:ascii="Calibri" w:eastAsia="Times New Roman" w:hAnsi="Calibri" w:cs="David"/>
          <w:sz w:val="26"/>
          <w:szCs w:val="26"/>
          <w:rtl/>
        </w:rPr>
        <w:t xml:space="preserve"> הסוגיה אינה אלא מחלוקת עובדתית נקודתית</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lastRenderedPageBreak/>
        <w:t xml:space="preserve">לגופו של עניין, המערערות טוענות כי עסקת אפריקה </w:t>
      </w:r>
      <w:r w:rsidRPr="002D611D">
        <w:rPr>
          <w:rFonts w:ascii="Calibri" w:eastAsia="Times New Roman" w:hAnsi="Calibri" w:cs="David"/>
          <w:sz w:val="26"/>
          <w:szCs w:val="26"/>
          <w:rtl/>
        </w:rPr>
        <w:t>הקימה חשש מפני תחרות מצד אפריקה</w:t>
      </w:r>
      <w:r>
        <w:rPr>
          <w:rFonts w:ascii="Calibri" w:eastAsia="Times New Roman" w:hAnsi="Calibri" w:cs="David" w:hint="cs"/>
          <w:sz w:val="26"/>
          <w:szCs w:val="26"/>
          <w:rtl/>
        </w:rPr>
        <w:t xml:space="preserve"> ישראל, בשלושה מישורים: (1) החשש שאפריקה ישראל תשדל את אינדיטקס להעביר לה את הזיכיון של זארה בשל היותה שחקנית דומיננטית בשוק הקניונים, ההיכרות עמה וניסיונה הניהולי המוכח; (2) החשש שאפריקה ישראל תפעל להחדרת מותגים בין-לאומיים מתחרים לאור הניסיון שלה בתחום; ו-(3) החשש מפני חזרתה של אפריקה ישראל לפעילות ייצור בגדי הים, לאור הדומיננטיות שלה בתחום לאורך שנים רבות.</w:t>
      </w:r>
      <w:r w:rsidRPr="005920E3">
        <w:rPr>
          <w:rtl/>
        </w:rPr>
        <w:t xml:space="preserve"> </w:t>
      </w:r>
      <w:r>
        <w:rPr>
          <w:rFonts w:ascii="Calibri" w:eastAsia="Times New Roman" w:hAnsi="Calibri" w:cs="David" w:hint="cs"/>
          <w:sz w:val="26"/>
          <w:szCs w:val="26"/>
          <w:rtl/>
        </w:rPr>
        <w:t>בהקשר זה נטען, כי הסכם</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sidRPr="005920E3">
        <w:rPr>
          <w:rFonts w:ascii="Calibri" w:eastAsia="Times New Roman" w:hAnsi="Calibri" w:cs="David"/>
          <w:sz w:val="26"/>
          <w:szCs w:val="26"/>
          <w:rtl/>
        </w:rPr>
        <w:t>התחרות בתחום בגדי הים הוער</w:t>
      </w:r>
      <w:r>
        <w:rPr>
          <w:rFonts w:ascii="Calibri" w:eastAsia="Times New Roman" w:hAnsi="Calibri" w:cs="David" w:hint="cs"/>
          <w:sz w:val="26"/>
          <w:szCs w:val="26"/>
          <w:rtl/>
        </w:rPr>
        <w:t>ך</w:t>
      </w:r>
      <w:r w:rsidRPr="005920E3">
        <w:rPr>
          <w:rFonts w:ascii="Calibri" w:eastAsia="Times New Roman" w:hAnsi="Calibri" w:cs="David"/>
          <w:sz w:val="26"/>
          <w:szCs w:val="26"/>
          <w:rtl/>
        </w:rPr>
        <w:t xml:space="preserve"> בהתאם להיקף הפעילות המצומצם.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סווימוור</w:t>
      </w:r>
      <w:r>
        <w:rPr>
          <w:rFonts w:ascii="Calibri" w:eastAsia="Times New Roman" w:hAnsi="Calibri" w:cs="David" w:hint="cs"/>
          <w:sz w:val="26"/>
          <w:szCs w:val="26"/>
          <w:rtl/>
        </w:rPr>
        <w:t xml:space="preserve"> נמכרה</w:t>
      </w:r>
      <w:r>
        <w:rPr>
          <w:rFonts w:ascii="Calibri" w:eastAsia="Times New Roman" w:hAnsi="Calibri" w:cs="David"/>
          <w:sz w:val="26"/>
          <w:szCs w:val="26"/>
          <w:rtl/>
        </w:rPr>
        <w:t xml:space="preserve"> מ</w:t>
      </w:r>
      <w:r w:rsidRPr="004A7BCD">
        <w:rPr>
          <w:rFonts w:ascii="Calibri" w:eastAsia="Times New Roman" w:hAnsi="Calibri" w:cs="David"/>
          <w:sz w:val="26"/>
          <w:szCs w:val="26"/>
          <w:rtl/>
        </w:rPr>
        <w:t>כורח הנסיבות</w:t>
      </w:r>
      <w:r w:rsidRPr="004A7BCD">
        <w:rPr>
          <w:rFonts w:ascii="Calibri" w:eastAsia="Times New Roman" w:hAnsi="Calibri" w:cs="David" w:hint="cs"/>
          <w:sz w:val="26"/>
          <w:szCs w:val="26"/>
          <w:rtl/>
        </w:rPr>
        <w:t xml:space="preserve">. </w:t>
      </w:r>
      <w:r>
        <w:rPr>
          <w:rFonts w:ascii="Calibri" w:eastAsia="Times New Roman" w:hAnsi="Calibri" w:cs="David" w:hint="cs"/>
          <w:sz w:val="26"/>
          <w:szCs w:val="26"/>
          <w:rtl/>
        </w:rPr>
        <w:t>היה חשש</w:t>
      </w:r>
      <w:r w:rsidRPr="004A7BCD">
        <w:rPr>
          <w:rFonts w:ascii="Calibri" w:eastAsia="Times New Roman" w:hAnsi="Calibri" w:cs="David"/>
          <w:sz w:val="26"/>
          <w:szCs w:val="26"/>
          <w:rtl/>
        </w:rPr>
        <w:t xml:space="preserve"> שלאחר יציאתה של אפריקה מהמשבר היא תבקש לשוב לפעילויות העסקיות שמכרה</w:t>
      </w:r>
      <w:r>
        <w:rPr>
          <w:rFonts w:ascii="Calibri" w:eastAsia="Times New Roman" w:hAnsi="Calibri" w:cs="David" w:hint="cs"/>
          <w:sz w:val="26"/>
          <w:szCs w:val="26"/>
          <w:rtl/>
        </w:rPr>
        <w:t xml:space="preserve"> </w:t>
      </w:r>
      <w:r w:rsidRPr="004A7BCD">
        <w:rPr>
          <w:rFonts w:ascii="Calibri" w:eastAsia="Times New Roman" w:hAnsi="Calibri" w:cs="David"/>
          <w:sz w:val="26"/>
          <w:szCs w:val="26"/>
          <w:rtl/>
        </w:rPr>
        <w:t>בעל כורחה, ושהניבו לה רווחים.</w:t>
      </w:r>
      <w:r w:rsidRPr="004A7BCD">
        <w:rPr>
          <w:rtl/>
        </w:rPr>
        <w:t xml:space="preserve"> </w:t>
      </w:r>
      <w:r w:rsidRPr="004A7BCD">
        <w:rPr>
          <w:rFonts w:ascii="Calibri" w:eastAsia="Times New Roman" w:hAnsi="Calibri" w:cs="David"/>
          <w:sz w:val="26"/>
          <w:szCs w:val="26"/>
          <w:rtl/>
        </w:rPr>
        <w:t>ההנחה שאפריקה תצא מהמשבר אליו נקלעה הייתה הנחה סבירה</w:t>
      </w:r>
      <w:r>
        <w:rPr>
          <w:rFonts w:ascii="Calibri" w:eastAsia="Times New Roman" w:hAnsi="Calibri" w:cs="David" w:hint="cs"/>
          <w:sz w:val="26"/>
          <w:szCs w:val="26"/>
          <w:rtl/>
        </w:rPr>
        <w:t>. ואכן, כבר בשנת 2011 החברה התייצבה וניצלה מהמשבר.</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903516">
        <w:rPr>
          <w:rFonts w:ascii="Calibri" w:eastAsia="Times New Roman" w:hAnsi="Calibri" w:cs="David"/>
          <w:sz w:val="26"/>
          <w:szCs w:val="26"/>
          <w:rtl/>
        </w:rPr>
        <w:t>הממונה על ההגבלים</w:t>
      </w:r>
      <w:r w:rsidRPr="00903516">
        <w:rPr>
          <w:rFonts w:ascii="Calibri" w:eastAsia="Times New Roman" w:hAnsi="Calibri" w:cs="David" w:hint="cs"/>
          <w:sz w:val="26"/>
          <w:szCs w:val="26"/>
          <w:rtl/>
        </w:rPr>
        <w:t xml:space="preserve"> העסקיים</w:t>
      </w:r>
      <w:r w:rsidRPr="00903516">
        <w:rPr>
          <w:rFonts w:ascii="Calibri" w:eastAsia="Times New Roman" w:hAnsi="Calibri" w:cs="David"/>
          <w:sz w:val="26"/>
          <w:szCs w:val="26"/>
          <w:rtl/>
        </w:rPr>
        <w:t xml:space="preserve"> קבעה באופן חד</w:t>
      </w:r>
      <w:r>
        <w:rPr>
          <w:rFonts w:ascii="Calibri" w:eastAsia="Times New Roman" w:hAnsi="Calibri" w:cs="David" w:hint="cs"/>
          <w:sz w:val="26"/>
          <w:szCs w:val="26"/>
          <w:rtl/>
        </w:rPr>
        <w:t xml:space="preserve"> </w:t>
      </w:r>
      <w:r w:rsidRPr="00903516">
        <w:rPr>
          <w:rFonts w:ascii="Calibri" w:eastAsia="Times New Roman" w:hAnsi="Calibri" w:cs="David"/>
          <w:sz w:val="26"/>
          <w:szCs w:val="26"/>
          <w:rtl/>
        </w:rPr>
        <w:t>משמעי</w:t>
      </w:r>
      <w:r w:rsidRPr="00903516">
        <w:rPr>
          <w:rFonts w:ascii="Calibri" w:eastAsia="Times New Roman" w:hAnsi="Calibri" w:cs="David" w:hint="cs"/>
          <w:sz w:val="26"/>
          <w:szCs w:val="26"/>
          <w:rtl/>
        </w:rPr>
        <w:t>,</w:t>
      </w:r>
      <w:r w:rsidRPr="00903516">
        <w:rPr>
          <w:rFonts w:ascii="Calibri" w:eastAsia="Times New Roman" w:hAnsi="Calibri" w:cs="David"/>
          <w:sz w:val="26"/>
          <w:szCs w:val="26"/>
          <w:rtl/>
        </w:rPr>
        <w:t xml:space="preserve"> </w:t>
      </w:r>
      <w:r w:rsidRPr="00903516">
        <w:rPr>
          <w:rFonts w:ascii="Calibri" w:eastAsia="Times New Roman" w:hAnsi="Calibri" w:cs="David" w:hint="cs"/>
          <w:sz w:val="26"/>
          <w:szCs w:val="26"/>
          <w:rtl/>
        </w:rPr>
        <w:t xml:space="preserve">בזמן אמת ולאחר שבחנה את </w:t>
      </w:r>
      <w:r>
        <w:rPr>
          <w:rFonts w:ascii="Calibri" w:eastAsia="Times New Roman" w:hAnsi="Calibri" w:cs="David" w:hint="cs"/>
          <w:sz w:val="26"/>
          <w:szCs w:val="26"/>
          <w:rtl/>
        </w:rPr>
        <w:t>נסיבות העניין</w:t>
      </w:r>
      <w:r w:rsidRPr="00903516">
        <w:rPr>
          <w:rFonts w:ascii="Calibri" w:eastAsia="Times New Roman" w:hAnsi="Calibri" w:cs="David" w:hint="cs"/>
          <w:sz w:val="26"/>
          <w:szCs w:val="26"/>
          <w:rtl/>
        </w:rPr>
        <w:t xml:space="preserve">, </w:t>
      </w:r>
      <w:r w:rsidRPr="00903516">
        <w:rPr>
          <w:rFonts w:ascii="Calibri" w:eastAsia="Times New Roman" w:hAnsi="Calibri" w:cs="David"/>
          <w:sz w:val="26"/>
          <w:szCs w:val="26"/>
          <w:rtl/>
        </w:rPr>
        <w:t>כי קיים חשש ממשי מתחרות</w:t>
      </w:r>
      <w:r w:rsidRPr="00903516">
        <w:rPr>
          <w:rFonts w:ascii="Calibri" w:eastAsia="Times New Roman" w:hAnsi="Calibri" w:cs="David" w:hint="cs"/>
          <w:sz w:val="26"/>
          <w:szCs w:val="26"/>
          <w:rtl/>
        </w:rPr>
        <w:t>.</w:t>
      </w:r>
      <w:r w:rsidRPr="00675BA8">
        <w:rPr>
          <w:rtl/>
        </w:rPr>
        <w:t xml:space="preserve"> </w:t>
      </w:r>
      <w:r w:rsidRPr="00903516">
        <w:rPr>
          <w:rFonts w:ascii="Calibri" w:eastAsia="Times New Roman" w:hAnsi="Calibri" w:cs="David"/>
          <w:sz w:val="26"/>
          <w:szCs w:val="26"/>
          <w:rtl/>
        </w:rPr>
        <w:t>המשיב מבקש לגבור על</w:t>
      </w:r>
      <w:r w:rsidRPr="00903516">
        <w:rPr>
          <w:rFonts w:ascii="Calibri" w:eastAsia="Times New Roman" w:hAnsi="Calibri" w:cs="David" w:hint="cs"/>
          <w:sz w:val="26"/>
          <w:szCs w:val="26"/>
          <w:rtl/>
        </w:rPr>
        <w:t xml:space="preserve"> </w:t>
      </w:r>
      <w:r w:rsidRPr="00903516">
        <w:rPr>
          <w:rFonts w:ascii="Calibri" w:eastAsia="Times New Roman" w:hAnsi="Calibri" w:cs="David"/>
          <w:sz w:val="26"/>
          <w:szCs w:val="26"/>
          <w:rtl/>
        </w:rPr>
        <w:t>סמכות הרגולטור הממונה בתחום</w:t>
      </w:r>
      <w:r w:rsidRPr="00903516">
        <w:rPr>
          <w:rFonts w:ascii="Calibri" w:eastAsia="Times New Roman" w:hAnsi="Calibri" w:cs="David" w:hint="cs"/>
          <w:sz w:val="26"/>
          <w:szCs w:val="26"/>
          <w:rtl/>
        </w:rPr>
        <w:t>.</w:t>
      </w:r>
      <w:r w:rsidRPr="00903516">
        <w:rPr>
          <w:rtl/>
        </w:rPr>
        <w:t xml:space="preserve"> </w:t>
      </w:r>
      <w:r>
        <w:rPr>
          <w:rFonts w:ascii="Calibri" w:eastAsia="Times New Roman" w:hAnsi="Calibri" w:cs="David" w:hint="cs"/>
          <w:sz w:val="26"/>
          <w:szCs w:val="26"/>
          <w:rtl/>
        </w:rPr>
        <w:t>המשיב מנוע ומושתק מלטעון כנגד עמדת הרשות.</w:t>
      </w:r>
    </w:p>
    <w:p w:rsidR="003D01B8" w:rsidRPr="008969A3"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969A3">
        <w:rPr>
          <w:rFonts w:ascii="Calibri" w:eastAsia="Times New Roman" w:hAnsi="Calibri" w:cs="David"/>
          <w:sz w:val="26"/>
          <w:szCs w:val="26"/>
          <w:rtl/>
        </w:rPr>
        <w:t>רכיב התמורה המותנית</w:t>
      </w:r>
      <w:r>
        <w:rPr>
          <w:rFonts w:ascii="Calibri" w:eastAsia="Times New Roman" w:hAnsi="Calibri" w:cs="David" w:hint="cs"/>
          <w:sz w:val="26"/>
          <w:szCs w:val="26"/>
          <w:rtl/>
        </w:rPr>
        <w:t xml:space="preserve"> שנקבע במנגנון התשלום</w:t>
      </w:r>
      <w:r w:rsidRPr="008969A3">
        <w:rPr>
          <w:rFonts w:ascii="Calibri" w:eastAsia="Times New Roman" w:hAnsi="Calibri" w:cs="David"/>
          <w:sz w:val="26"/>
          <w:szCs w:val="26"/>
          <w:rtl/>
        </w:rPr>
        <w:t xml:space="preserve"> אינו מפיג את </w:t>
      </w:r>
      <w:r>
        <w:rPr>
          <w:rFonts w:ascii="Calibri" w:eastAsia="Times New Roman" w:hAnsi="Calibri" w:cs="David" w:hint="cs"/>
          <w:sz w:val="26"/>
          <w:szCs w:val="26"/>
          <w:rtl/>
        </w:rPr>
        <w:t>ה</w:t>
      </w:r>
      <w:r>
        <w:rPr>
          <w:rFonts w:ascii="Calibri" w:eastAsia="Times New Roman" w:hAnsi="Calibri" w:cs="David"/>
          <w:sz w:val="26"/>
          <w:szCs w:val="26"/>
          <w:rtl/>
        </w:rPr>
        <w:t xml:space="preserve">חשש </w:t>
      </w:r>
      <w:r>
        <w:rPr>
          <w:rFonts w:ascii="Calibri" w:eastAsia="Times New Roman" w:hAnsi="Calibri" w:cs="David" w:hint="cs"/>
          <w:sz w:val="26"/>
          <w:szCs w:val="26"/>
          <w:rtl/>
        </w:rPr>
        <w:t>מ</w:t>
      </w:r>
      <w:r w:rsidRPr="008969A3">
        <w:rPr>
          <w:rFonts w:ascii="Calibri" w:eastAsia="Times New Roman" w:hAnsi="Calibri" w:cs="David"/>
          <w:sz w:val="26"/>
          <w:szCs w:val="26"/>
          <w:rtl/>
        </w:rPr>
        <w:t>תחרות</w:t>
      </w:r>
      <w:r w:rsidRPr="008969A3">
        <w:rPr>
          <w:rFonts w:ascii="Calibri" w:eastAsia="Times New Roman" w:hAnsi="Calibri" w:cs="David" w:hint="cs"/>
          <w:sz w:val="26"/>
          <w:szCs w:val="26"/>
          <w:rtl/>
        </w:rPr>
        <w:t>.</w:t>
      </w:r>
      <w:r w:rsidRPr="00DF16C2">
        <w:rPr>
          <w:rtl/>
        </w:rPr>
        <w:t xml:space="preserve"> </w:t>
      </w:r>
      <w:r>
        <w:rPr>
          <w:rFonts w:ascii="Calibri" w:eastAsia="Times New Roman" w:hAnsi="Calibri" w:cs="David" w:hint="cs"/>
          <w:sz w:val="26"/>
          <w:szCs w:val="26"/>
          <w:rtl/>
        </w:rPr>
        <w:t>מדובר</w:t>
      </w:r>
      <w:r w:rsidRPr="008969A3">
        <w:rPr>
          <w:rFonts w:ascii="Calibri" w:eastAsia="Times New Roman" w:hAnsi="Calibri" w:cs="David"/>
          <w:sz w:val="26"/>
          <w:szCs w:val="26"/>
          <w:rtl/>
        </w:rPr>
        <w:t xml:space="preserve"> בחישוב אריתמטי פשוט: סכום התמורה המותנית היה כ-28 </w:t>
      </w:r>
      <w:r>
        <w:rPr>
          <w:rFonts w:ascii="Calibri" w:eastAsia="Times New Roman" w:hAnsi="Calibri" w:cs="David" w:hint="cs"/>
          <w:sz w:val="26"/>
          <w:szCs w:val="26"/>
          <w:rtl/>
        </w:rPr>
        <w:t>מיליון ש"ח,</w:t>
      </w:r>
      <w:r w:rsidRPr="008969A3">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ואילו </w:t>
      </w:r>
      <w:r w:rsidRPr="008969A3">
        <w:rPr>
          <w:rFonts w:ascii="Calibri" w:eastAsia="Times New Roman" w:hAnsi="Calibri" w:cs="David" w:hint="cs"/>
          <w:sz w:val="26"/>
          <w:szCs w:val="26"/>
          <w:rtl/>
        </w:rPr>
        <w:t xml:space="preserve">מותג זארה הוא רווחי הרבה יותר (בשנים 2009 </w:t>
      </w:r>
      <w:r w:rsidRPr="008969A3">
        <w:rPr>
          <w:rFonts w:ascii="Calibri" w:eastAsia="Times New Roman" w:hAnsi="Calibri" w:cs="David"/>
          <w:sz w:val="26"/>
          <w:szCs w:val="26"/>
          <w:rtl/>
        </w:rPr>
        <w:t>–</w:t>
      </w:r>
      <w:r w:rsidRPr="008969A3">
        <w:rPr>
          <w:rFonts w:ascii="Calibri" w:eastAsia="Times New Roman" w:hAnsi="Calibri" w:cs="David" w:hint="cs"/>
          <w:sz w:val="26"/>
          <w:szCs w:val="26"/>
          <w:rtl/>
        </w:rPr>
        <w:t xml:space="preserve"> 2014 הרווחים נעו מ-39 מיליון ש"ח ועד ל-83 מיליון ש"ח). מבחינה כלכלית, אילולא הסכם אי-התחרות, </w:t>
      </w:r>
      <w:r>
        <w:rPr>
          <w:rFonts w:ascii="Calibri" w:eastAsia="Times New Roman" w:hAnsi="Calibri" w:cs="David" w:hint="cs"/>
          <w:sz w:val="26"/>
          <w:szCs w:val="26"/>
          <w:rtl/>
        </w:rPr>
        <w:t>לאפריקה ישראל עדיף היה</w:t>
      </w:r>
      <w:r w:rsidRPr="008969A3">
        <w:rPr>
          <w:rFonts w:ascii="Calibri" w:eastAsia="Times New Roman" w:hAnsi="Calibri" w:cs="David" w:hint="cs"/>
          <w:sz w:val="26"/>
          <w:szCs w:val="26"/>
          <w:rtl/>
        </w:rPr>
        <w:t xml:space="preserve"> לקבל חזרה את הזיכיון על פני קבלת התמורה המותנית. כמו כן, אלמלא הסכם אי-התחרות, </w:t>
      </w:r>
      <w:r w:rsidRPr="008969A3">
        <w:rPr>
          <w:rFonts w:ascii="Calibri" w:eastAsia="Times New Roman" w:hAnsi="Calibri" w:cs="David"/>
          <w:sz w:val="26"/>
          <w:szCs w:val="26"/>
          <w:rtl/>
        </w:rPr>
        <w:t>לא</w:t>
      </w:r>
      <w:r w:rsidRPr="008969A3">
        <w:rPr>
          <w:rFonts w:ascii="Calibri" w:eastAsia="Times New Roman" w:hAnsi="Calibri" w:cs="David" w:hint="cs"/>
          <w:sz w:val="26"/>
          <w:szCs w:val="26"/>
          <w:rtl/>
        </w:rPr>
        <w:t xml:space="preserve"> </w:t>
      </w:r>
      <w:r w:rsidRPr="008969A3">
        <w:rPr>
          <w:rFonts w:ascii="Calibri" w:eastAsia="Times New Roman" w:hAnsi="Calibri" w:cs="David"/>
          <w:sz w:val="26"/>
          <w:szCs w:val="26"/>
          <w:rtl/>
        </w:rPr>
        <w:t>הייתה כל מניעה שאפריקה תקבל את מלוא התמורה המותנית בסוף</w:t>
      </w:r>
      <w:r w:rsidRPr="008969A3">
        <w:rPr>
          <w:rFonts w:ascii="Calibri" w:eastAsia="Times New Roman" w:hAnsi="Calibri" w:cs="David" w:hint="cs"/>
          <w:sz w:val="26"/>
          <w:szCs w:val="26"/>
          <w:rtl/>
        </w:rPr>
        <w:t xml:space="preserve"> שנת</w:t>
      </w:r>
      <w:r w:rsidRPr="008969A3">
        <w:rPr>
          <w:rFonts w:ascii="Calibri" w:eastAsia="Times New Roman" w:hAnsi="Calibri" w:cs="David"/>
          <w:sz w:val="26"/>
          <w:szCs w:val="26"/>
          <w:rtl/>
        </w:rPr>
        <w:t xml:space="preserve"> 2012, ובתחילת</w:t>
      </w:r>
      <w:r w:rsidRPr="008969A3">
        <w:rPr>
          <w:rFonts w:ascii="Calibri" w:eastAsia="Times New Roman" w:hAnsi="Calibri" w:cs="David" w:hint="cs"/>
          <w:sz w:val="26"/>
          <w:szCs w:val="26"/>
          <w:rtl/>
        </w:rPr>
        <w:t xml:space="preserve"> שנת</w:t>
      </w:r>
      <w:r w:rsidRPr="008969A3">
        <w:rPr>
          <w:rFonts w:ascii="Calibri" w:eastAsia="Times New Roman" w:hAnsi="Calibri" w:cs="David"/>
          <w:sz w:val="26"/>
          <w:szCs w:val="26"/>
          <w:rtl/>
        </w:rPr>
        <w:t xml:space="preserve"> 2014</w:t>
      </w:r>
      <w:r>
        <w:rPr>
          <w:rFonts w:ascii="Calibri" w:eastAsia="Times New Roman" w:hAnsi="Calibri" w:cs="David" w:hint="cs"/>
          <w:sz w:val="26"/>
          <w:szCs w:val="26"/>
          <w:rtl/>
        </w:rPr>
        <w:t>, במועד חידוש הזיכיון,</w:t>
      </w:r>
      <w:r w:rsidRPr="008969A3">
        <w:rPr>
          <w:rFonts w:ascii="Calibri" w:eastAsia="Times New Roman" w:hAnsi="Calibri" w:cs="David"/>
          <w:sz w:val="26"/>
          <w:szCs w:val="26"/>
          <w:rtl/>
        </w:rPr>
        <w:t xml:space="preserve"> תפעל לקבלת </w:t>
      </w:r>
      <w:r>
        <w:rPr>
          <w:rFonts w:ascii="Calibri" w:eastAsia="Times New Roman" w:hAnsi="Calibri" w:cs="David" w:hint="cs"/>
          <w:sz w:val="26"/>
          <w:szCs w:val="26"/>
          <w:rtl/>
        </w:rPr>
        <w:t>ה</w:t>
      </w:r>
      <w:r w:rsidRPr="008969A3">
        <w:rPr>
          <w:rFonts w:ascii="Calibri" w:eastAsia="Times New Roman" w:hAnsi="Calibri" w:cs="David"/>
          <w:sz w:val="26"/>
          <w:szCs w:val="26"/>
          <w:rtl/>
        </w:rPr>
        <w:t>זיכיון</w:t>
      </w:r>
      <w:r>
        <w:rPr>
          <w:rFonts w:ascii="Calibri" w:eastAsia="Times New Roman" w:hAnsi="Calibri" w:cs="David" w:hint="cs"/>
          <w:sz w:val="26"/>
          <w:szCs w:val="26"/>
          <w:rtl/>
        </w:rPr>
        <w:t xml:space="preserve"> של זארה.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CB0B67">
        <w:rPr>
          <w:rFonts w:ascii="Calibri" w:eastAsia="Times New Roman" w:hAnsi="Calibri" w:cs="David"/>
          <w:sz w:val="26"/>
          <w:szCs w:val="26"/>
          <w:rtl/>
        </w:rPr>
        <w:t xml:space="preserve">הערכת שווי </w:t>
      </w:r>
      <w:r>
        <w:rPr>
          <w:rFonts w:ascii="Calibri" w:eastAsia="Times New Roman" w:hAnsi="Calibri" w:cs="David" w:hint="cs"/>
          <w:sz w:val="26"/>
          <w:szCs w:val="26"/>
          <w:rtl/>
        </w:rPr>
        <w:t>ברטוב לא נסתרה, והמשיב לא העמיד כל הערכת שווי או מומחה מטעמו. המשיב ויתר על הטענה ביחס לכימות שווי הסכם אי-התחרות.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E4E4C">
        <w:rPr>
          <w:rFonts w:ascii="Calibri" w:eastAsia="Times New Roman" w:hAnsi="Calibri" w:cs="David" w:hint="cs"/>
          <w:sz w:val="26"/>
          <w:szCs w:val="26"/>
          <w:rtl/>
        </w:rPr>
        <w:t xml:space="preserve">ביחס </w:t>
      </w:r>
      <w:r w:rsidRPr="007E4E4C">
        <w:rPr>
          <w:rFonts w:ascii="Calibri" w:eastAsia="Times New Roman" w:hAnsi="Calibri" w:cs="David"/>
          <w:sz w:val="26"/>
          <w:szCs w:val="26"/>
          <w:rtl/>
        </w:rPr>
        <w:t>לטענת המ</w:t>
      </w:r>
      <w:r w:rsidRPr="007E4E4C">
        <w:rPr>
          <w:rFonts w:ascii="Calibri" w:eastAsia="Times New Roman" w:hAnsi="Calibri" w:cs="David" w:hint="cs"/>
          <w:sz w:val="26"/>
          <w:szCs w:val="26"/>
          <w:rtl/>
        </w:rPr>
        <w:t>שיב כי</w:t>
      </w:r>
      <w:r>
        <w:rPr>
          <w:rFonts w:ascii="Calibri" w:eastAsia="Times New Roman" w:hAnsi="Calibri" w:cs="David"/>
          <w:sz w:val="26"/>
          <w:szCs w:val="26"/>
          <w:rtl/>
        </w:rPr>
        <w:t xml:space="preserve"> קיצור משך אי</w:t>
      </w:r>
      <w:r>
        <w:rPr>
          <w:rFonts w:ascii="Calibri" w:eastAsia="Times New Roman" w:hAnsi="Calibri" w:cs="David" w:hint="cs"/>
          <w:sz w:val="26"/>
          <w:szCs w:val="26"/>
          <w:rtl/>
        </w:rPr>
        <w:t>-</w:t>
      </w:r>
      <w:r w:rsidRPr="007E4E4C">
        <w:rPr>
          <w:rFonts w:ascii="Calibri" w:eastAsia="Times New Roman" w:hAnsi="Calibri" w:cs="David"/>
          <w:sz w:val="26"/>
          <w:szCs w:val="26"/>
          <w:rtl/>
        </w:rPr>
        <w:t>התחרות לא גרר את הפחתת התמורה המוסכמת</w:t>
      </w:r>
      <w:r>
        <w:rPr>
          <w:rFonts w:ascii="Calibri" w:eastAsia="Times New Roman" w:hAnsi="Calibri" w:cs="David" w:hint="cs"/>
          <w:sz w:val="26"/>
          <w:szCs w:val="26"/>
          <w:rtl/>
        </w:rPr>
        <w:t xml:space="preserve">, </w:t>
      </w:r>
      <w:r w:rsidRPr="007E4E4C">
        <w:rPr>
          <w:rFonts w:ascii="Calibri" w:eastAsia="Times New Roman" w:hAnsi="Calibri" w:cs="David"/>
          <w:sz w:val="26"/>
          <w:szCs w:val="26"/>
          <w:rtl/>
        </w:rPr>
        <w:t>אפריקה</w:t>
      </w:r>
      <w:r>
        <w:rPr>
          <w:rFonts w:ascii="Calibri" w:eastAsia="Times New Roman" w:hAnsi="Calibri" w:cs="David" w:hint="cs"/>
          <w:sz w:val="26"/>
          <w:szCs w:val="26"/>
          <w:rtl/>
        </w:rPr>
        <w:t xml:space="preserve"> ישראל</w:t>
      </w:r>
      <w:r w:rsidRPr="007E4E4C">
        <w:rPr>
          <w:rFonts w:ascii="Calibri" w:eastAsia="Times New Roman" w:hAnsi="Calibri" w:cs="David"/>
          <w:sz w:val="26"/>
          <w:szCs w:val="26"/>
          <w:rtl/>
        </w:rPr>
        <w:t xml:space="preserve"> התחייבה במפורש לשתף פעולה ולא להתנגד אם</w:t>
      </w:r>
      <w:r w:rsidRPr="007E4E4C">
        <w:rPr>
          <w:rFonts w:ascii="Calibri" w:eastAsia="Times New Roman" w:hAnsi="Calibri" w:cs="David" w:hint="cs"/>
          <w:sz w:val="26"/>
          <w:szCs w:val="26"/>
          <w:rtl/>
        </w:rPr>
        <w:t xml:space="preserve"> </w:t>
      </w:r>
      <w:r>
        <w:rPr>
          <w:rFonts w:ascii="Calibri" w:eastAsia="Times New Roman" w:hAnsi="Calibri" w:cs="David"/>
          <w:sz w:val="26"/>
          <w:szCs w:val="26"/>
          <w:rtl/>
        </w:rPr>
        <w:t xml:space="preserve">סווימוור </w:t>
      </w:r>
      <w:r>
        <w:rPr>
          <w:rFonts w:ascii="Calibri" w:eastAsia="Times New Roman" w:hAnsi="Calibri" w:cs="David"/>
          <w:sz w:val="26"/>
          <w:szCs w:val="26"/>
          <w:rtl/>
        </w:rPr>
        <w:lastRenderedPageBreak/>
        <w:t>תפנה לבקש אישור ל-5 שנים נוספות</w:t>
      </w:r>
      <w:r w:rsidRPr="007E4E4C">
        <w:rPr>
          <w:rFonts w:ascii="Calibri" w:eastAsia="Times New Roman" w:hAnsi="Calibri" w:cs="David"/>
          <w:sz w:val="26"/>
          <w:szCs w:val="26"/>
          <w:rtl/>
        </w:rPr>
        <w:t>, מבלי שאפריקה</w:t>
      </w:r>
      <w:r>
        <w:rPr>
          <w:rFonts w:ascii="Calibri" w:eastAsia="Times New Roman" w:hAnsi="Calibri" w:cs="David" w:hint="cs"/>
          <w:sz w:val="26"/>
          <w:szCs w:val="26"/>
          <w:rtl/>
        </w:rPr>
        <w:t xml:space="preserve"> ישראל</w:t>
      </w:r>
      <w:r w:rsidRPr="007E4E4C">
        <w:rPr>
          <w:rFonts w:ascii="Calibri" w:eastAsia="Times New Roman" w:hAnsi="Calibri" w:cs="David"/>
          <w:sz w:val="26"/>
          <w:szCs w:val="26"/>
          <w:rtl/>
        </w:rPr>
        <w:t xml:space="preserve"> תהיה זכאית לתשלום</w:t>
      </w:r>
      <w:r w:rsidRPr="007E4E4C">
        <w:rPr>
          <w:rFonts w:ascii="Calibri" w:eastAsia="Times New Roman" w:hAnsi="Calibri" w:cs="David" w:hint="cs"/>
          <w:sz w:val="26"/>
          <w:szCs w:val="26"/>
          <w:rtl/>
        </w:rPr>
        <w:t xml:space="preserve"> </w:t>
      </w:r>
      <w:r w:rsidRPr="007E4E4C">
        <w:rPr>
          <w:rFonts w:ascii="Calibri" w:eastAsia="Times New Roman" w:hAnsi="Calibri" w:cs="David"/>
          <w:sz w:val="26"/>
          <w:szCs w:val="26"/>
          <w:rtl/>
        </w:rPr>
        <w:t xml:space="preserve">נוסף. </w:t>
      </w:r>
      <w:r>
        <w:rPr>
          <w:rFonts w:ascii="Calibri" w:eastAsia="Times New Roman" w:hAnsi="Calibri" w:cs="David" w:hint="cs"/>
          <w:sz w:val="26"/>
          <w:szCs w:val="26"/>
          <w:rtl/>
        </w:rPr>
        <w:t xml:space="preserve">כמו כן, </w:t>
      </w:r>
      <w:r w:rsidRPr="007E4E4C">
        <w:rPr>
          <w:rFonts w:ascii="Calibri" w:eastAsia="Times New Roman" w:hAnsi="Calibri" w:cs="David"/>
          <w:sz w:val="26"/>
          <w:szCs w:val="26"/>
          <w:rtl/>
        </w:rPr>
        <w:t>מבחינה פרקטית, נוכח תנאי הזכיינות, אין הבדל ממשי בין התחייבות לאי</w:t>
      </w:r>
      <w:r>
        <w:rPr>
          <w:rFonts w:ascii="Calibri" w:eastAsia="Times New Roman" w:hAnsi="Calibri" w:cs="David" w:hint="cs"/>
          <w:sz w:val="26"/>
          <w:szCs w:val="26"/>
          <w:rtl/>
        </w:rPr>
        <w:t>-</w:t>
      </w:r>
      <w:r w:rsidRPr="007E4E4C">
        <w:rPr>
          <w:rFonts w:ascii="Calibri" w:eastAsia="Times New Roman" w:hAnsi="Calibri" w:cs="David"/>
          <w:sz w:val="26"/>
          <w:szCs w:val="26"/>
          <w:rtl/>
        </w:rPr>
        <w:t>תחרות של 5</w:t>
      </w:r>
      <w:r>
        <w:rPr>
          <w:rFonts w:ascii="Calibri" w:eastAsia="Times New Roman" w:hAnsi="Calibri" w:cs="David" w:hint="cs"/>
          <w:sz w:val="26"/>
          <w:szCs w:val="26"/>
          <w:rtl/>
        </w:rPr>
        <w:t xml:space="preserve"> </w:t>
      </w:r>
      <w:r w:rsidRPr="007E4E4C">
        <w:rPr>
          <w:rFonts w:ascii="Calibri" w:eastAsia="Times New Roman" w:hAnsi="Calibri" w:cs="David"/>
          <w:sz w:val="26"/>
          <w:szCs w:val="26"/>
          <w:rtl/>
        </w:rPr>
        <w:t>שנים לעומת התחייבות של 10 שנים</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הנהנית מאי</w:t>
      </w:r>
      <w:r>
        <w:rPr>
          <w:rFonts w:ascii="Calibri" w:eastAsia="Times New Roman" w:hAnsi="Calibri" w:cs="David" w:hint="cs"/>
          <w:sz w:val="26"/>
          <w:szCs w:val="26"/>
          <w:rtl/>
        </w:rPr>
        <w:t>-</w:t>
      </w:r>
      <w:r>
        <w:rPr>
          <w:rFonts w:ascii="Calibri" w:eastAsia="Times New Roman" w:hAnsi="Calibri" w:cs="David"/>
          <w:sz w:val="26"/>
          <w:szCs w:val="26"/>
          <w:rtl/>
        </w:rPr>
        <w:t>התחרות והמשלמת בגין אי</w:t>
      </w:r>
      <w:r>
        <w:rPr>
          <w:rFonts w:ascii="Calibri" w:eastAsia="Times New Roman" w:hAnsi="Calibri" w:cs="David" w:hint="cs"/>
          <w:sz w:val="26"/>
          <w:szCs w:val="26"/>
          <w:rtl/>
        </w:rPr>
        <w:t>-</w:t>
      </w:r>
      <w:r w:rsidRPr="00BD431F">
        <w:rPr>
          <w:rFonts w:ascii="Calibri" w:eastAsia="Times New Roman" w:hAnsi="Calibri" w:cs="David"/>
          <w:sz w:val="26"/>
          <w:szCs w:val="26"/>
          <w:rtl/>
        </w:rPr>
        <w:t>התחרות</w:t>
      </w:r>
      <w:r w:rsidRPr="00BD431F">
        <w:rPr>
          <w:rFonts w:ascii="Calibri" w:eastAsia="Times New Roman" w:hAnsi="Calibri" w:cs="David" w:hint="cs"/>
          <w:sz w:val="26"/>
          <w:szCs w:val="26"/>
          <w:rtl/>
        </w:rPr>
        <w:t>,</w:t>
      </w:r>
      <w:r w:rsidRPr="00BD431F">
        <w:rPr>
          <w:rFonts w:ascii="Calibri" w:eastAsia="Times New Roman" w:hAnsi="Calibri" w:cs="David"/>
          <w:sz w:val="26"/>
          <w:szCs w:val="26"/>
          <w:rtl/>
        </w:rPr>
        <w:t xml:space="preserve"> היא סווימוור</w:t>
      </w:r>
      <w:r w:rsidRPr="00BD431F">
        <w:rPr>
          <w:rFonts w:ascii="Calibri" w:eastAsia="Times New Roman" w:hAnsi="Calibri" w:cs="David" w:hint="cs"/>
          <w:sz w:val="26"/>
          <w:szCs w:val="26"/>
          <w:rtl/>
        </w:rPr>
        <w:t xml:space="preserve">. </w:t>
      </w:r>
      <w:r w:rsidRPr="00BD431F">
        <w:rPr>
          <w:rFonts w:ascii="Calibri" w:eastAsia="Times New Roman" w:hAnsi="Calibri" w:cs="David"/>
          <w:sz w:val="26"/>
          <w:szCs w:val="26"/>
          <w:rtl/>
        </w:rPr>
        <w:t>סווימוור חתומה על ההסכם במישרין</w:t>
      </w:r>
      <w:r w:rsidRPr="00BD431F">
        <w:rPr>
          <w:rFonts w:ascii="Calibri" w:eastAsia="Times New Roman" w:hAnsi="Calibri" w:cs="David" w:hint="cs"/>
          <w:sz w:val="26"/>
          <w:szCs w:val="26"/>
          <w:rtl/>
        </w:rPr>
        <w:t xml:space="preserve"> ו</w:t>
      </w:r>
      <w:r w:rsidRPr="00BD431F">
        <w:rPr>
          <w:rFonts w:ascii="Calibri" w:eastAsia="Times New Roman" w:hAnsi="Calibri" w:cs="David"/>
          <w:sz w:val="26"/>
          <w:szCs w:val="26"/>
          <w:rtl/>
        </w:rPr>
        <w:t>קיימת יריבות חוזית ישירה בינה ובין אפריקה</w:t>
      </w:r>
      <w:r w:rsidRPr="00BD431F">
        <w:rPr>
          <w:rFonts w:ascii="Calibri" w:eastAsia="Times New Roman" w:hAnsi="Calibri" w:cs="David" w:hint="cs"/>
          <w:sz w:val="26"/>
          <w:szCs w:val="26"/>
          <w:rtl/>
        </w:rPr>
        <w:t xml:space="preserve"> ישראל. עמדת המשיב מובילה לאבסורד, </w:t>
      </w:r>
      <w:r w:rsidRPr="00BD431F">
        <w:rPr>
          <w:rFonts w:ascii="Calibri" w:eastAsia="Times New Roman" w:hAnsi="Calibri" w:cs="David"/>
          <w:sz w:val="26"/>
          <w:szCs w:val="26"/>
          <w:rtl/>
        </w:rPr>
        <w:t>שהרי כל הוצאה</w:t>
      </w:r>
      <w:r w:rsidRPr="00BD431F">
        <w:rPr>
          <w:rFonts w:ascii="Calibri" w:eastAsia="Times New Roman" w:hAnsi="Calibri" w:cs="David" w:hint="cs"/>
          <w:sz w:val="26"/>
          <w:szCs w:val="26"/>
          <w:rtl/>
        </w:rPr>
        <w:t xml:space="preserve"> </w:t>
      </w:r>
      <w:r w:rsidRPr="00BD431F">
        <w:rPr>
          <w:rFonts w:ascii="Calibri" w:eastAsia="Times New Roman" w:hAnsi="Calibri" w:cs="David"/>
          <w:sz w:val="26"/>
          <w:szCs w:val="26"/>
          <w:rtl/>
        </w:rPr>
        <w:t>ברמת החברה, המשיאה את רווחיה ומעלה את ערכה, מובילה לרווח והנאה אצל בעלי</w:t>
      </w:r>
      <w:r>
        <w:rPr>
          <w:rFonts w:ascii="Calibri" w:eastAsia="Times New Roman" w:hAnsi="Calibri" w:cs="David" w:hint="cs"/>
          <w:sz w:val="26"/>
          <w:szCs w:val="26"/>
          <w:rtl/>
        </w:rPr>
        <w:t xml:space="preserve"> </w:t>
      </w:r>
      <w:r w:rsidRPr="00BD431F">
        <w:rPr>
          <w:rFonts w:ascii="Calibri" w:eastAsia="Times New Roman" w:hAnsi="Calibri" w:cs="David"/>
          <w:sz w:val="26"/>
          <w:szCs w:val="26"/>
          <w:rtl/>
        </w:rPr>
        <w:t>המניות</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טענות המשיב</w:t>
      </w:r>
    </w:p>
    <w:p w:rsidR="003D01B8" w:rsidRPr="00A61375" w:rsidRDefault="003D01B8" w:rsidP="00643341">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חברת קנדה</w:t>
      </w:r>
      <w:r w:rsidRPr="00A61375">
        <w:rPr>
          <w:rFonts w:ascii="Calibri" w:eastAsia="Times New Roman" w:hAnsi="Calibri" w:cs="David"/>
          <w:sz w:val="26"/>
          <w:szCs w:val="26"/>
          <w:rtl/>
        </w:rPr>
        <w:t xml:space="preserve"> רכשה </w:t>
      </w:r>
      <w:r>
        <w:rPr>
          <w:rFonts w:ascii="Calibri" w:eastAsia="Times New Roman" w:hAnsi="Calibri" w:cs="David" w:hint="cs"/>
          <w:sz w:val="26"/>
          <w:szCs w:val="26"/>
          <w:rtl/>
        </w:rPr>
        <w:t>את סווימוור</w:t>
      </w:r>
      <w:r w:rsidRPr="00A61375">
        <w:rPr>
          <w:rFonts w:ascii="Calibri" w:eastAsia="Times New Roman" w:hAnsi="Calibri" w:cs="David" w:hint="cs"/>
          <w:sz w:val="26"/>
          <w:szCs w:val="26"/>
          <w:rtl/>
        </w:rPr>
        <w:t xml:space="preserve"> </w:t>
      </w:r>
      <w:r w:rsidRPr="00A61375">
        <w:rPr>
          <w:rFonts w:ascii="Calibri" w:eastAsia="Times New Roman" w:hAnsi="Calibri" w:cs="David"/>
          <w:sz w:val="26"/>
          <w:szCs w:val="26"/>
          <w:rtl/>
        </w:rPr>
        <w:t>בתמורה לסכום כולל, עליו הסכימו הצ</w:t>
      </w:r>
      <w:r>
        <w:rPr>
          <w:rFonts w:ascii="Calibri" w:eastAsia="Times New Roman" w:hAnsi="Calibri" w:cs="David"/>
          <w:sz w:val="26"/>
          <w:szCs w:val="26"/>
          <w:rtl/>
        </w:rPr>
        <w:t>דדים</w:t>
      </w:r>
      <w:r>
        <w:rPr>
          <w:rFonts w:ascii="Calibri" w:eastAsia="Times New Roman" w:hAnsi="Calibri" w:cs="David" w:hint="cs"/>
          <w:sz w:val="26"/>
          <w:szCs w:val="26"/>
          <w:rtl/>
        </w:rPr>
        <w:t>.</w:t>
      </w:r>
      <w:r>
        <w:rPr>
          <w:rFonts w:ascii="Calibri" w:eastAsia="Times New Roman" w:hAnsi="Calibri" w:cs="David"/>
          <w:sz w:val="26"/>
          <w:szCs w:val="26"/>
          <w:rtl/>
        </w:rPr>
        <w:t xml:space="preserve"> אף אם תתקבל </w:t>
      </w:r>
      <w:r>
        <w:rPr>
          <w:rFonts w:ascii="Calibri" w:eastAsia="Times New Roman" w:hAnsi="Calibri" w:cs="David" w:hint="cs"/>
          <w:sz w:val="26"/>
          <w:szCs w:val="26"/>
          <w:rtl/>
        </w:rPr>
        <w:t>הטענה</w:t>
      </w:r>
      <w:r>
        <w:rPr>
          <w:rFonts w:ascii="Calibri" w:eastAsia="Times New Roman" w:hAnsi="Calibri" w:cs="David"/>
          <w:sz w:val="26"/>
          <w:szCs w:val="26"/>
          <w:rtl/>
        </w:rPr>
        <w:t xml:space="preserve"> כי במסגרת </w:t>
      </w:r>
      <w:r>
        <w:rPr>
          <w:rFonts w:ascii="Calibri" w:eastAsia="Times New Roman" w:hAnsi="Calibri" w:cs="David" w:hint="cs"/>
          <w:sz w:val="26"/>
          <w:szCs w:val="26"/>
          <w:rtl/>
        </w:rPr>
        <w:t>עסקת אפריקה</w:t>
      </w:r>
      <w:r w:rsidRPr="00A61375">
        <w:rPr>
          <w:rFonts w:ascii="Calibri" w:eastAsia="Times New Roman" w:hAnsi="Calibri" w:cs="David" w:hint="cs"/>
          <w:sz w:val="26"/>
          <w:szCs w:val="26"/>
          <w:rtl/>
        </w:rPr>
        <w:t xml:space="preserve"> </w:t>
      </w:r>
      <w:r>
        <w:rPr>
          <w:rFonts w:ascii="Calibri" w:eastAsia="Times New Roman" w:hAnsi="Calibri" w:cs="David"/>
          <w:sz w:val="26"/>
          <w:szCs w:val="26"/>
          <w:rtl/>
        </w:rPr>
        <w:t>נמכרה התחייבות כלשהי לאי</w:t>
      </w:r>
      <w:r>
        <w:rPr>
          <w:rFonts w:ascii="Calibri" w:eastAsia="Times New Roman" w:hAnsi="Calibri" w:cs="David" w:hint="cs"/>
          <w:sz w:val="26"/>
          <w:szCs w:val="26"/>
          <w:rtl/>
        </w:rPr>
        <w:t>-</w:t>
      </w:r>
      <w:r>
        <w:rPr>
          <w:rFonts w:ascii="Calibri" w:eastAsia="Times New Roman" w:hAnsi="Calibri" w:cs="David"/>
          <w:sz w:val="26"/>
          <w:szCs w:val="26"/>
          <w:rtl/>
        </w:rPr>
        <w:t>תחרות</w:t>
      </w:r>
      <w:r w:rsidRPr="00A61375">
        <w:rPr>
          <w:rFonts w:ascii="Calibri" w:eastAsia="Times New Roman" w:hAnsi="Calibri" w:cs="David"/>
          <w:sz w:val="26"/>
          <w:szCs w:val="26"/>
          <w:rtl/>
        </w:rPr>
        <w:t>, הרי שהתחייבות זו גלומה בסכום התמורה הכולל שנקבע עבור</w:t>
      </w:r>
      <w:r w:rsidRPr="00A61375">
        <w:rPr>
          <w:rFonts w:ascii="Calibri" w:eastAsia="Times New Roman" w:hAnsi="Calibri" w:cs="David" w:hint="cs"/>
          <w:sz w:val="26"/>
          <w:szCs w:val="26"/>
          <w:rtl/>
        </w:rPr>
        <w:t xml:space="preserve"> </w:t>
      </w:r>
      <w:r w:rsidRPr="00A61375">
        <w:rPr>
          <w:rFonts w:ascii="Calibri" w:eastAsia="Times New Roman" w:hAnsi="Calibri" w:cs="David"/>
          <w:sz w:val="26"/>
          <w:szCs w:val="26"/>
          <w:rtl/>
        </w:rPr>
        <w:t>המניות ואינה</w:t>
      </w:r>
      <w:r>
        <w:rPr>
          <w:rFonts w:ascii="Calibri" w:eastAsia="Times New Roman" w:hAnsi="Calibri" w:cs="David"/>
          <w:sz w:val="26"/>
          <w:szCs w:val="26"/>
          <w:rtl/>
        </w:rPr>
        <w:t xml:space="preserve"> בבחינת נכס נפרד</w:t>
      </w:r>
      <w:r w:rsidRPr="00A61375">
        <w:rPr>
          <w:rFonts w:ascii="Calibri" w:eastAsia="Times New Roman" w:hAnsi="Calibri" w:cs="David"/>
          <w:sz w:val="26"/>
          <w:szCs w:val="26"/>
          <w:rtl/>
        </w:rPr>
        <w:t xml:space="preserve"> העומד בפני עצמו. הצדדים סיכמו מהו סכום התמורה הכולל בגין רכישת </w:t>
      </w:r>
      <w:r>
        <w:rPr>
          <w:rFonts w:ascii="Calibri" w:eastAsia="Times New Roman" w:hAnsi="Calibri" w:cs="David" w:hint="cs"/>
          <w:sz w:val="26"/>
          <w:szCs w:val="26"/>
          <w:rtl/>
        </w:rPr>
        <w:t>ה</w:t>
      </w:r>
      <w:r w:rsidRPr="00A61375">
        <w:rPr>
          <w:rFonts w:ascii="Calibri" w:eastAsia="Times New Roman" w:hAnsi="Calibri" w:cs="David"/>
          <w:sz w:val="26"/>
          <w:szCs w:val="26"/>
          <w:rtl/>
        </w:rPr>
        <w:t>מניות, וכל פיצול</w:t>
      </w:r>
      <w:r>
        <w:rPr>
          <w:rFonts w:ascii="Calibri" w:eastAsia="Times New Roman" w:hAnsi="Calibri" w:cs="David"/>
          <w:sz w:val="26"/>
          <w:szCs w:val="26"/>
          <w:rtl/>
        </w:rPr>
        <w:t xml:space="preserve"> </w:t>
      </w:r>
      <w:r w:rsidR="00643341">
        <w:rPr>
          <w:rFonts w:ascii="Calibri" w:eastAsia="Times New Roman" w:hAnsi="Calibri" w:cs="David" w:hint="cs"/>
          <w:sz w:val="26"/>
          <w:szCs w:val="26"/>
          <w:rtl/>
        </w:rPr>
        <w:t>ב</w:t>
      </w:r>
      <w:r>
        <w:rPr>
          <w:rFonts w:ascii="Calibri" w:eastAsia="Times New Roman" w:hAnsi="Calibri" w:cs="David"/>
          <w:sz w:val="26"/>
          <w:szCs w:val="26"/>
          <w:rtl/>
        </w:rPr>
        <w:t>תמורה ה</w:t>
      </w:r>
      <w:r>
        <w:rPr>
          <w:rFonts w:ascii="Calibri" w:eastAsia="Times New Roman" w:hAnsi="Calibri" w:cs="David" w:hint="cs"/>
          <w:sz w:val="26"/>
          <w:szCs w:val="26"/>
          <w:rtl/>
        </w:rPr>
        <w:t>וא</w:t>
      </w:r>
      <w:r w:rsidRPr="00A61375">
        <w:rPr>
          <w:rFonts w:ascii="Calibri" w:eastAsia="Times New Roman" w:hAnsi="Calibri" w:cs="David"/>
          <w:sz w:val="26"/>
          <w:szCs w:val="26"/>
          <w:rtl/>
        </w:rPr>
        <w:t xml:space="preserve"> מלאכותי</w:t>
      </w:r>
      <w:r w:rsidRPr="00A61375">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F2819">
        <w:rPr>
          <w:rFonts w:ascii="Calibri" w:eastAsia="Times New Roman" w:hAnsi="Calibri" w:cs="David" w:hint="cs"/>
          <w:sz w:val="26"/>
          <w:szCs w:val="26"/>
          <w:rtl/>
        </w:rPr>
        <w:t xml:space="preserve">אף </w:t>
      </w:r>
      <w:r>
        <w:rPr>
          <w:rFonts w:ascii="Calibri" w:eastAsia="Times New Roman" w:hAnsi="Calibri" w:cs="David" w:hint="cs"/>
          <w:sz w:val="26"/>
          <w:szCs w:val="26"/>
          <w:rtl/>
        </w:rPr>
        <w:t>בהנחה</w:t>
      </w:r>
      <w:r w:rsidRPr="00EF2819">
        <w:rPr>
          <w:rFonts w:ascii="Calibri" w:eastAsia="Times New Roman" w:hAnsi="Calibri" w:cs="David" w:hint="cs"/>
          <w:sz w:val="26"/>
          <w:szCs w:val="26"/>
          <w:rtl/>
        </w:rPr>
        <w:t xml:space="preserve"> כי </w:t>
      </w:r>
      <w:r>
        <w:rPr>
          <w:rFonts w:ascii="Calibri" w:eastAsia="Times New Roman" w:hAnsi="Calibri" w:cs="David"/>
          <w:sz w:val="26"/>
          <w:szCs w:val="26"/>
          <w:rtl/>
        </w:rPr>
        <w:t>יש לראות ב</w:t>
      </w:r>
      <w:r>
        <w:rPr>
          <w:rFonts w:ascii="Calibri" w:eastAsia="Times New Roman" w:hAnsi="Calibri" w:cs="David" w:hint="cs"/>
          <w:sz w:val="26"/>
          <w:szCs w:val="26"/>
          <w:rtl/>
        </w:rPr>
        <w:t>תניית</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Pr>
          <w:rFonts w:ascii="Calibri" w:eastAsia="Times New Roman" w:hAnsi="Calibri" w:cs="David"/>
          <w:sz w:val="26"/>
          <w:szCs w:val="26"/>
          <w:rtl/>
        </w:rPr>
        <w:t>התחרות נכס נפרד</w:t>
      </w:r>
      <w:r>
        <w:rPr>
          <w:rFonts w:ascii="Calibri" w:eastAsia="Times New Roman" w:hAnsi="Calibri" w:cs="David" w:hint="cs"/>
          <w:sz w:val="26"/>
          <w:szCs w:val="26"/>
          <w:rtl/>
        </w:rPr>
        <w:t>,</w:t>
      </w:r>
      <w:r>
        <w:rPr>
          <w:rFonts w:ascii="Calibri" w:eastAsia="Times New Roman" w:hAnsi="Calibri" w:cs="David"/>
          <w:sz w:val="26"/>
          <w:szCs w:val="26"/>
          <w:rtl/>
        </w:rPr>
        <w:t xml:space="preserve"> אזי </w:t>
      </w:r>
      <w:r>
        <w:rPr>
          <w:rFonts w:ascii="Calibri" w:eastAsia="Times New Roman" w:hAnsi="Calibri" w:cs="David" w:hint="cs"/>
          <w:sz w:val="26"/>
          <w:szCs w:val="26"/>
          <w:rtl/>
        </w:rPr>
        <w:t>תניית</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Pr>
          <w:rFonts w:ascii="Calibri" w:eastAsia="Times New Roman" w:hAnsi="Calibri" w:cs="David"/>
          <w:sz w:val="26"/>
          <w:szCs w:val="26"/>
          <w:rtl/>
        </w:rPr>
        <w:t>התחרות נועד</w:t>
      </w:r>
      <w:r>
        <w:rPr>
          <w:rFonts w:ascii="Calibri" w:eastAsia="Times New Roman" w:hAnsi="Calibri" w:cs="David" w:hint="cs"/>
          <w:sz w:val="26"/>
          <w:szCs w:val="26"/>
          <w:rtl/>
        </w:rPr>
        <w:t>ה</w:t>
      </w:r>
      <w:r>
        <w:rPr>
          <w:rFonts w:ascii="Calibri" w:eastAsia="Times New Roman" w:hAnsi="Calibri" w:cs="David"/>
          <w:sz w:val="26"/>
          <w:szCs w:val="26"/>
          <w:rtl/>
        </w:rPr>
        <w:t xml:space="preserve"> להבטיח לרוכשת,</w:t>
      </w:r>
      <w:r>
        <w:rPr>
          <w:rFonts w:ascii="Calibri" w:eastAsia="Times New Roman" w:hAnsi="Calibri" w:cs="David" w:hint="cs"/>
          <w:sz w:val="26"/>
          <w:szCs w:val="26"/>
          <w:rtl/>
        </w:rPr>
        <w:t xml:space="preserve"> חברת קנדה</w:t>
      </w:r>
      <w:r w:rsidRPr="00EF2819">
        <w:rPr>
          <w:rFonts w:ascii="Calibri" w:eastAsia="Times New Roman" w:hAnsi="Calibri" w:cs="David"/>
          <w:sz w:val="26"/>
          <w:szCs w:val="26"/>
          <w:rtl/>
        </w:rPr>
        <w:t>, את</w:t>
      </w:r>
      <w:r w:rsidRPr="00EF2819">
        <w:rPr>
          <w:rFonts w:ascii="Calibri" w:eastAsia="Times New Roman" w:hAnsi="Calibri" w:cs="David" w:hint="cs"/>
          <w:sz w:val="26"/>
          <w:szCs w:val="26"/>
          <w:rtl/>
        </w:rPr>
        <w:t xml:space="preserve"> </w:t>
      </w:r>
      <w:r w:rsidRPr="00EF2819">
        <w:rPr>
          <w:rFonts w:ascii="Calibri" w:eastAsia="Times New Roman" w:hAnsi="Calibri" w:cs="David"/>
          <w:sz w:val="26"/>
          <w:szCs w:val="26"/>
          <w:rtl/>
        </w:rPr>
        <w:t>נ</w:t>
      </w:r>
      <w:r>
        <w:rPr>
          <w:rFonts w:ascii="Calibri" w:eastAsia="Times New Roman" w:hAnsi="Calibri" w:cs="David"/>
          <w:sz w:val="26"/>
          <w:szCs w:val="26"/>
          <w:rtl/>
        </w:rPr>
        <w:t>יתוק כלל זכויותיה של המוכרת בחברה הנרכשת</w:t>
      </w:r>
      <w:r>
        <w:rPr>
          <w:rFonts w:ascii="Calibri" w:eastAsia="Times New Roman" w:hAnsi="Calibri" w:cs="David" w:hint="cs"/>
          <w:sz w:val="26"/>
          <w:szCs w:val="26"/>
          <w:rtl/>
        </w:rPr>
        <w:t>.</w:t>
      </w:r>
      <w:r w:rsidRPr="00EF2819">
        <w:rPr>
          <w:rFonts w:ascii="Calibri" w:eastAsia="Times New Roman" w:hAnsi="Calibri" w:cs="David"/>
          <w:sz w:val="26"/>
          <w:szCs w:val="26"/>
          <w:rtl/>
        </w:rPr>
        <w:t xml:space="preserve"> הרוכשת מבקשת להבטיח את שווין</w:t>
      </w:r>
      <w:r w:rsidRPr="00EF2819">
        <w:rPr>
          <w:rFonts w:ascii="Calibri" w:eastAsia="Times New Roman" w:hAnsi="Calibri" w:cs="David" w:hint="cs"/>
          <w:sz w:val="26"/>
          <w:szCs w:val="26"/>
          <w:rtl/>
        </w:rPr>
        <w:t xml:space="preserve"> </w:t>
      </w:r>
      <w:r w:rsidRPr="00EF2819">
        <w:rPr>
          <w:rFonts w:ascii="Calibri" w:eastAsia="Times New Roman" w:hAnsi="Calibri" w:cs="David"/>
          <w:sz w:val="26"/>
          <w:szCs w:val="26"/>
          <w:rtl/>
        </w:rPr>
        <w:t>וערכן של המניות</w:t>
      </w:r>
      <w:r>
        <w:rPr>
          <w:rFonts w:ascii="Calibri" w:eastAsia="Times New Roman" w:hAnsi="Calibri" w:cs="David"/>
          <w:sz w:val="26"/>
          <w:szCs w:val="26"/>
          <w:rtl/>
        </w:rPr>
        <w:t xml:space="preserve"> שרכשה והיא זו שמחייבת את </w:t>
      </w:r>
      <w:r>
        <w:rPr>
          <w:rFonts w:ascii="Calibri" w:eastAsia="Times New Roman" w:hAnsi="Calibri" w:cs="David" w:hint="cs"/>
          <w:sz w:val="26"/>
          <w:szCs w:val="26"/>
          <w:rtl/>
        </w:rPr>
        <w:t>אפריקה ישראל</w:t>
      </w:r>
      <w:r w:rsidRPr="00EF2819">
        <w:rPr>
          <w:rFonts w:ascii="Calibri" w:eastAsia="Times New Roman" w:hAnsi="Calibri" w:cs="David"/>
          <w:sz w:val="26"/>
          <w:szCs w:val="26"/>
          <w:rtl/>
        </w:rPr>
        <w:t xml:space="preserve"> בהימנעות מתחרות</w:t>
      </w:r>
      <w:r w:rsidRPr="00EF2819">
        <w:rPr>
          <w:rFonts w:ascii="Calibri" w:eastAsia="Times New Roman" w:hAnsi="Calibri" w:cs="David" w:hint="cs"/>
          <w:sz w:val="26"/>
          <w:szCs w:val="26"/>
          <w:rtl/>
        </w:rPr>
        <w:t>.</w:t>
      </w:r>
      <w:r>
        <w:rPr>
          <w:rFonts w:ascii="Calibri" w:eastAsia="Times New Roman" w:hAnsi="Calibri" w:cs="David" w:hint="cs"/>
          <w:sz w:val="26"/>
          <w:szCs w:val="26"/>
          <w:rtl/>
        </w:rPr>
        <w:t xml:space="preserve"> </w:t>
      </w:r>
      <w:r>
        <w:rPr>
          <w:rFonts w:ascii="Calibri" w:eastAsia="Times New Roman" w:hAnsi="Calibri" w:cs="David"/>
          <w:sz w:val="26"/>
          <w:szCs w:val="26"/>
          <w:rtl/>
        </w:rPr>
        <w:t xml:space="preserve">משמע, </w:t>
      </w:r>
      <w:r>
        <w:rPr>
          <w:rFonts w:ascii="Calibri" w:eastAsia="Times New Roman" w:hAnsi="Calibri" w:cs="David" w:hint="cs"/>
          <w:sz w:val="26"/>
          <w:szCs w:val="26"/>
          <w:rtl/>
        </w:rPr>
        <w:t xml:space="preserve">אם </w:t>
      </w:r>
      <w:r>
        <w:rPr>
          <w:rFonts w:ascii="Calibri" w:eastAsia="Times New Roman" w:hAnsi="Calibri" w:cs="David"/>
          <w:sz w:val="26"/>
          <w:szCs w:val="26"/>
          <w:rtl/>
        </w:rPr>
        <w:t xml:space="preserve">היה מקום להכיר בהוצאה בגין </w:t>
      </w:r>
      <w:r>
        <w:rPr>
          <w:rFonts w:ascii="Calibri" w:eastAsia="Times New Roman" w:hAnsi="Calibri" w:cs="David" w:hint="cs"/>
          <w:sz w:val="26"/>
          <w:szCs w:val="26"/>
          <w:rtl/>
        </w:rPr>
        <w:t>הסכם</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sidRPr="00EF2819">
        <w:rPr>
          <w:rFonts w:ascii="Calibri" w:eastAsia="Times New Roman" w:hAnsi="Calibri" w:cs="David"/>
          <w:sz w:val="26"/>
          <w:szCs w:val="26"/>
          <w:rtl/>
        </w:rPr>
        <w:t>התחרות</w:t>
      </w:r>
      <w:r>
        <w:rPr>
          <w:rFonts w:ascii="Calibri" w:eastAsia="Times New Roman" w:hAnsi="Calibri" w:cs="David"/>
          <w:sz w:val="26"/>
          <w:szCs w:val="26"/>
          <w:rtl/>
        </w:rPr>
        <w:t xml:space="preserve"> כנכס</w:t>
      </w:r>
      <w:r>
        <w:rPr>
          <w:rFonts w:ascii="Calibri" w:eastAsia="Times New Roman" w:hAnsi="Calibri" w:cs="David" w:hint="cs"/>
          <w:sz w:val="26"/>
          <w:szCs w:val="26"/>
          <w:rtl/>
        </w:rPr>
        <w:t>,</w:t>
      </w:r>
      <w:r w:rsidRPr="00EF2819">
        <w:rPr>
          <w:rFonts w:ascii="Calibri" w:eastAsia="Times New Roman" w:hAnsi="Calibri" w:cs="David"/>
          <w:sz w:val="26"/>
          <w:szCs w:val="26"/>
          <w:rtl/>
        </w:rPr>
        <w:t xml:space="preserve"> הרי שממילא</w:t>
      </w:r>
      <w:r w:rsidRPr="00EF2819">
        <w:rPr>
          <w:rFonts w:ascii="Calibri" w:eastAsia="Times New Roman" w:hAnsi="Calibri" w:cs="David" w:hint="cs"/>
          <w:sz w:val="26"/>
          <w:szCs w:val="26"/>
          <w:rtl/>
        </w:rPr>
        <w:t xml:space="preserve"> </w:t>
      </w:r>
      <w:r>
        <w:rPr>
          <w:rFonts w:ascii="Calibri" w:eastAsia="Times New Roman" w:hAnsi="Calibri" w:cs="David"/>
          <w:sz w:val="26"/>
          <w:szCs w:val="26"/>
          <w:rtl/>
        </w:rPr>
        <w:t>מדובר בהוצאה של חבר</w:t>
      </w:r>
      <w:r>
        <w:rPr>
          <w:rFonts w:ascii="Calibri" w:eastAsia="Times New Roman" w:hAnsi="Calibri" w:cs="David" w:hint="cs"/>
          <w:sz w:val="26"/>
          <w:szCs w:val="26"/>
          <w:rtl/>
        </w:rPr>
        <w:t>ת קנדה</w:t>
      </w:r>
      <w:r w:rsidRPr="00EF2819">
        <w:rPr>
          <w:rFonts w:ascii="Calibri" w:eastAsia="Times New Roman" w:hAnsi="Calibri" w:cs="David"/>
          <w:sz w:val="26"/>
          <w:szCs w:val="26"/>
          <w:rtl/>
        </w:rPr>
        <w:t>.</w:t>
      </w:r>
    </w:p>
    <w:p w:rsidR="003D01B8" w:rsidRPr="002244BE"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2244BE">
        <w:rPr>
          <w:rFonts w:ascii="Calibri" w:eastAsia="Times New Roman" w:hAnsi="Calibri" w:cs="David" w:hint="cs"/>
          <w:sz w:val="26"/>
          <w:szCs w:val="26"/>
          <w:rtl/>
        </w:rPr>
        <w:t>הסכם אי-התחרות הוא לא אותנטי שכן לא</w:t>
      </w:r>
      <w:r w:rsidRPr="002244BE">
        <w:rPr>
          <w:rFonts w:ascii="Calibri" w:eastAsia="Times New Roman" w:hAnsi="Calibri" w:cs="David"/>
          <w:sz w:val="26"/>
          <w:szCs w:val="26"/>
          <w:rtl/>
        </w:rPr>
        <w:t xml:space="preserve"> היה חשש לתחרות מצד אפריקה בתחום האופנה. לאפריקה </w:t>
      </w:r>
      <w:r w:rsidRPr="002244BE">
        <w:rPr>
          <w:rFonts w:ascii="Calibri" w:eastAsia="Times New Roman" w:hAnsi="Calibri" w:cs="David" w:hint="cs"/>
          <w:sz w:val="26"/>
          <w:szCs w:val="26"/>
          <w:rtl/>
        </w:rPr>
        <w:t xml:space="preserve">ישראל </w:t>
      </w:r>
      <w:r w:rsidRPr="002244BE">
        <w:rPr>
          <w:rFonts w:ascii="Calibri" w:eastAsia="Times New Roman" w:hAnsi="Calibri" w:cs="David"/>
          <w:sz w:val="26"/>
          <w:szCs w:val="26"/>
          <w:rtl/>
        </w:rPr>
        <w:t xml:space="preserve">לא הייתה כוונה לחזור לתחום האופנה </w:t>
      </w:r>
      <w:r w:rsidRPr="002244BE">
        <w:rPr>
          <w:rFonts w:ascii="Calibri" w:eastAsia="Times New Roman" w:hAnsi="Calibri" w:cs="David" w:hint="cs"/>
          <w:sz w:val="26"/>
          <w:szCs w:val="26"/>
          <w:rtl/>
        </w:rPr>
        <w:t>ו</w:t>
      </w:r>
      <w:r w:rsidRPr="002244BE">
        <w:rPr>
          <w:rFonts w:ascii="Calibri" w:eastAsia="Times New Roman" w:hAnsi="Calibri" w:cs="David"/>
          <w:sz w:val="26"/>
          <w:szCs w:val="26"/>
          <w:rtl/>
        </w:rPr>
        <w:t>היא הייתה חסרת יכולת כלכלית</w:t>
      </w:r>
      <w:r w:rsidRPr="002244BE">
        <w:rPr>
          <w:rFonts w:ascii="Calibri" w:eastAsia="Times New Roman" w:hAnsi="Calibri" w:cs="David" w:hint="cs"/>
          <w:sz w:val="26"/>
          <w:szCs w:val="26"/>
          <w:rtl/>
        </w:rPr>
        <w:t xml:space="preserve"> </w:t>
      </w:r>
      <w:r w:rsidRPr="002244BE">
        <w:rPr>
          <w:rFonts w:ascii="Calibri" w:eastAsia="Times New Roman" w:hAnsi="Calibri" w:cs="David"/>
          <w:sz w:val="26"/>
          <w:szCs w:val="26"/>
          <w:rtl/>
        </w:rPr>
        <w:t>לעשות זאת</w:t>
      </w:r>
      <w:r w:rsidRPr="002244BE">
        <w:rPr>
          <w:rFonts w:ascii="Calibri" w:eastAsia="Times New Roman" w:hAnsi="Calibri" w:cs="David" w:hint="cs"/>
          <w:sz w:val="26"/>
          <w:szCs w:val="26"/>
          <w:rtl/>
        </w:rPr>
        <w:t>.</w:t>
      </w:r>
      <w:r w:rsidRPr="005005DB">
        <w:rPr>
          <w:rtl/>
        </w:rPr>
        <w:t xml:space="preserve"> </w:t>
      </w:r>
      <w:r>
        <w:rPr>
          <w:rFonts w:ascii="Calibri" w:eastAsia="Times New Roman" w:hAnsi="Calibri" w:cs="David" w:hint="cs"/>
          <w:sz w:val="26"/>
          <w:szCs w:val="26"/>
          <w:rtl/>
        </w:rPr>
        <w:t xml:space="preserve">מסקנה זו </w:t>
      </w:r>
      <w:r w:rsidRPr="002244BE">
        <w:rPr>
          <w:rFonts w:ascii="Calibri" w:eastAsia="Times New Roman" w:hAnsi="Calibri" w:cs="David"/>
          <w:sz w:val="26"/>
          <w:szCs w:val="26"/>
          <w:rtl/>
        </w:rPr>
        <w:t xml:space="preserve">מתחייבת גם לאור </w:t>
      </w:r>
      <w:r>
        <w:rPr>
          <w:rFonts w:ascii="Calibri" w:eastAsia="Times New Roman" w:hAnsi="Calibri" w:cs="David" w:hint="cs"/>
          <w:sz w:val="26"/>
          <w:szCs w:val="26"/>
          <w:rtl/>
        </w:rPr>
        <w:t>קיומו של</w:t>
      </w:r>
      <w:r>
        <w:rPr>
          <w:rFonts w:ascii="Calibri" w:eastAsia="Times New Roman" w:hAnsi="Calibri" w:cs="David"/>
          <w:sz w:val="26"/>
          <w:szCs w:val="26"/>
          <w:rtl/>
        </w:rPr>
        <w:t xml:space="preserve"> רכיב </w:t>
      </w:r>
      <w:r>
        <w:rPr>
          <w:rFonts w:ascii="Calibri" w:eastAsia="Times New Roman" w:hAnsi="Calibri" w:cs="David" w:hint="cs"/>
          <w:sz w:val="26"/>
          <w:szCs w:val="26"/>
          <w:rtl/>
        </w:rPr>
        <w:t>ה</w:t>
      </w:r>
      <w:r>
        <w:rPr>
          <w:rFonts w:ascii="Calibri" w:eastAsia="Times New Roman" w:hAnsi="Calibri" w:cs="David"/>
          <w:sz w:val="26"/>
          <w:szCs w:val="26"/>
          <w:rtl/>
        </w:rPr>
        <w:t xml:space="preserve">תמורה </w:t>
      </w:r>
      <w:r>
        <w:rPr>
          <w:rFonts w:ascii="Calibri" w:eastAsia="Times New Roman" w:hAnsi="Calibri" w:cs="David" w:hint="cs"/>
          <w:sz w:val="26"/>
          <w:szCs w:val="26"/>
          <w:rtl/>
        </w:rPr>
        <w:t>ה</w:t>
      </w:r>
      <w:r>
        <w:rPr>
          <w:rFonts w:ascii="Calibri" w:eastAsia="Times New Roman" w:hAnsi="Calibri" w:cs="David"/>
          <w:sz w:val="26"/>
          <w:szCs w:val="26"/>
          <w:rtl/>
        </w:rPr>
        <w:t>מותנית</w:t>
      </w:r>
      <w:r w:rsidRPr="002244BE">
        <w:rPr>
          <w:rFonts w:ascii="Calibri" w:eastAsia="Times New Roman" w:hAnsi="Calibri" w:cs="David"/>
          <w:sz w:val="26"/>
          <w:szCs w:val="26"/>
          <w:rtl/>
        </w:rPr>
        <w:t xml:space="preserve">. לאפריקה </w:t>
      </w:r>
      <w:r>
        <w:rPr>
          <w:rFonts w:ascii="Calibri" w:eastAsia="Times New Roman" w:hAnsi="Calibri" w:cs="David" w:hint="cs"/>
          <w:sz w:val="26"/>
          <w:szCs w:val="26"/>
          <w:rtl/>
        </w:rPr>
        <w:t xml:space="preserve">היה </w:t>
      </w:r>
      <w:r w:rsidRPr="002244BE">
        <w:rPr>
          <w:rFonts w:ascii="Calibri" w:eastAsia="Times New Roman" w:hAnsi="Calibri" w:cs="David"/>
          <w:sz w:val="26"/>
          <w:szCs w:val="26"/>
          <w:rtl/>
        </w:rPr>
        <w:t>עניין כי</w:t>
      </w:r>
      <w:r>
        <w:rPr>
          <w:rFonts w:ascii="Calibri" w:eastAsia="Times New Roman" w:hAnsi="Calibri" w:cs="David" w:hint="cs"/>
          <w:sz w:val="26"/>
          <w:szCs w:val="26"/>
          <w:rtl/>
        </w:rPr>
        <w:t xml:space="preserve"> </w:t>
      </w:r>
      <w:r w:rsidRPr="002244BE">
        <w:rPr>
          <w:rFonts w:ascii="Calibri" w:eastAsia="Times New Roman" w:hAnsi="Calibri" w:cs="David"/>
          <w:sz w:val="26"/>
          <w:szCs w:val="26"/>
          <w:rtl/>
        </w:rPr>
        <w:t>פעילות שותפות מותגים תמשיך להניב רווחים</w:t>
      </w:r>
      <w:r>
        <w:rPr>
          <w:rFonts w:ascii="Calibri" w:eastAsia="Times New Roman" w:hAnsi="Calibri" w:cs="David"/>
          <w:sz w:val="26"/>
          <w:szCs w:val="26"/>
          <w:rtl/>
        </w:rPr>
        <w:t xml:space="preserve"> כדי שאפריקה תקבל את מלוא סכום התמורה המותנית</w:t>
      </w:r>
      <w:r w:rsidRPr="002244BE">
        <w:rPr>
          <w:rFonts w:ascii="Calibri" w:eastAsia="Times New Roman" w:hAnsi="Calibri" w:cs="David"/>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 xml:space="preserve">אין לייחס לחוות </w:t>
      </w:r>
      <w:r w:rsidRPr="005005DB">
        <w:rPr>
          <w:rFonts w:ascii="Calibri" w:eastAsia="Times New Roman" w:hAnsi="Calibri" w:cs="David"/>
          <w:sz w:val="26"/>
          <w:szCs w:val="26"/>
          <w:rtl/>
        </w:rPr>
        <w:t>דעת</w:t>
      </w:r>
      <w:r>
        <w:rPr>
          <w:rFonts w:ascii="Calibri" w:eastAsia="Times New Roman" w:hAnsi="Calibri" w:cs="David" w:hint="cs"/>
          <w:sz w:val="26"/>
          <w:szCs w:val="26"/>
          <w:rtl/>
        </w:rPr>
        <w:t xml:space="preserve"> ברטוב</w:t>
      </w:r>
      <w:r w:rsidRPr="005005DB">
        <w:rPr>
          <w:rFonts w:ascii="Calibri" w:eastAsia="Times New Roman" w:hAnsi="Calibri" w:cs="David"/>
          <w:sz w:val="26"/>
          <w:szCs w:val="26"/>
          <w:rtl/>
        </w:rPr>
        <w:t xml:space="preserve"> כל</w:t>
      </w:r>
      <w:r>
        <w:rPr>
          <w:rFonts w:ascii="Calibri" w:eastAsia="Times New Roman" w:hAnsi="Calibri" w:cs="David" w:hint="cs"/>
          <w:sz w:val="26"/>
          <w:szCs w:val="26"/>
          <w:rtl/>
        </w:rPr>
        <w:t xml:space="preserve"> </w:t>
      </w:r>
      <w:r w:rsidRPr="005005DB">
        <w:rPr>
          <w:rFonts w:ascii="Calibri" w:eastAsia="Times New Roman" w:hAnsi="Calibri" w:cs="David"/>
          <w:sz w:val="26"/>
          <w:szCs w:val="26"/>
          <w:rtl/>
        </w:rPr>
        <w:t>משקל</w:t>
      </w:r>
      <w:r>
        <w:rPr>
          <w:rFonts w:ascii="Calibri" w:eastAsia="Times New Roman" w:hAnsi="Calibri" w:cs="David" w:hint="cs"/>
          <w:sz w:val="26"/>
          <w:szCs w:val="26"/>
          <w:rtl/>
        </w:rPr>
        <w:t>.</w:t>
      </w:r>
      <w:r w:rsidRPr="005005DB">
        <w:rPr>
          <w:rFonts w:ascii="Calibri" w:eastAsia="Times New Roman" w:hAnsi="Calibri" w:cs="David"/>
          <w:sz w:val="26"/>
          <w:szCs w:val="26"/>
          <w:rtl/>
        </w:rPr>
        <w:t xml:space="preserve"> </w:t>
      </w:r>
      <w:r>
        <w:rPr>
          <w:rFonts w:ascii="Calibri" w:eastAsia="Times New Roman" w:hAnsi="Calibri" w:cs="David"/>
          <w:sz w:val="26"/>
          <w:szCs w:val="26"/>
          <w:rtl/>
        </w:rPr>
        <w:t>חוות הדעת</w:t>
      </w:r>
      <w:r w:rsidRPr="005005DB">
        <w:rPr>
          <w:rFonts w:ascii="Calibri" w:eastAsia="Times New Roman" w:hAnsi="Calibri" w:cs="David" w:hint="cs"/>
          <w:sz w:val="26"/>
          <w:szCs w:val="26"/>
          <w:rtl/>
        </w:rPr>
        <w:t xml:space="preserve"> </w:t>
      </w:r>
      <w:r>
        <w:rPr>
          <w:rFonts w:ascii="Calibri" w:eastAsia="Times New Roman" w:hAnsi="Calibri" w:cs="David"/>
          <w:sz w:val="26"/>
          <w:szCs w:val="26"/>
          <w:rtl/>
        </w:rPr>
        <w:t>אין לה על מה שתסמוך</w:t>
      </w:r>
      <w:r w:rsidRPr="005005DB">
        <w:rPr>
          <w:rFonts w:ascii="Calibri" w:eastAsia="Times New Roman" w:hAnsi="Calibri" w:cs="David"/>
          <w:sz w:val="26"/>
          <w:szCs w:val="26"/>
          <w:rtl/>
        </w:rPr>
        <w:t xml:space="preserve"> </w:t>
      </w:r>
      <w:r>
        <w:rPr>
          <w:rFonts w:ascii="Calibri" w:eastAsia="Times New Roman" w:hAnsi="Calibri" w:cs="David" w:hint="cs"/>
          <w:sz w:val="26"/>
          <w:szCs w:val="26"/>
          <w:rtl/>
        </w:rPr>
        <w:t xml:space="preserve">והיא </w:t>
      </w:r>
      <w:r>
        <w:rPr>
          <w:rFonts w:ascii="Calibri" w:eastAsia="Times New Roman" w:hAnsi="Calibri" w:cs="David"/>
          <w:sz w:val="26"/>
          <w:szCs w:val="26"/>
          <w:rtl/>
        </w:rPr>
        <w:t xml:space="preserve">אינה </w:t>
      </w:r>
      <w:r>
        <w:rPr>
          <w:rFonts w:ascii="Calibri" w:eastAsia="Times New Roman" w:hAnsi="Calibri" w:cs="David" w:hint="cs"/>
          <w:sz w:val="26"/>
          <w:szCs w:val="26"/>
          <w:rtl/>
        </w:rPr>
        <w:t>מתחשבת</w:t>
      </w:r>
      <w:r>
        <w:rPr>
          <w:rFonts w:ascii="Calibri" w:eastAsia="Times New Roman" w:hAnsi="Calibri" w:cs="David"/>
          <w:sz w:val="26"/>
          <w:szCs w:val="26"/>
          <w:rtl/>
        </w:rPr>
        <w:t xml:space="preserve"> </w:t>
      </w:r>
      <w:r>
        <w:rPr>
          <w:rFonts w:ascii="Calibri" w:eastAsia="Times New Roman" w:hAnsi="Calibri" w:cs="David" w:hint="cs"/>
          <w:sz w:val="26"/>
          <w:szCs w:val="26"/>
          <w:rtl/>
        </w:rPr>
        <w:t>ב</w:t>
      </w:r>
      <w:r>
        <w:rPr>
          <w:rFonts w:ascii="Calibri" w:eastAsia="Times New Roman" w:hAnsi="Calibri" w:cs="David"/>
          <w:sz w:val="26"/>
          <w:szCs w:val="26"/>
          <w:rtl/>
        </w:rPr>
        <w:t>עובדות מהותיות</w:t>
      </w:r>
      <w:r w:rsidRPr="005005DB">
        <w:rPr>
          <w:rFonts w:ascii="Calibri" w:eastAsia="Times New Roman" w:hAnsi="Calibri" w:cs="David"/>
          <w:sz w:val="26"/>
          <w:szCs w:val="26"/>
          <w:rtl/>
        </w:rPr>
        <w:t>.</w:t>
      </w:r>
    </w:p>
    <w:p w:rsidR="003D01B8" w:rsidRPr="00AB6520"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FF4726">
        <w:rPr>
          <w:rFonts w:ascii="Calibri" w:eastAsia="Times New Roman" w:hAnsi="Calibri" w:cs="David" w:hint="cs"/>
          <w:sz w:val="26"/>
          <w:szCs w:val="26"/>
          <w:rtl/>
        </w:rPr>
        <w:lastRenderedPageBreak/>
        <w:t xml:space="preserve">בכל הנוגע לטענת המערערות בדבר החלטת הממונה על ההגבלים העסקיים, </w:t>
      </w:r>
      <w:r w:rsidRPr="00FF4726">
        <w:rPr>
          <w:rFonts w:ascii="Calibri" w:eastAsia="Times New Roman" w:hAnsi="Calibri" w:cs="David"/>
          <w:sz w:val="26"/>
          <w:szCs w:val="26"/>
          <w:rtl/>
        </w:rPr>
        <w:t>תוקפה של קביעת הממונה רלוונטית למקרים בהם נדונה שאלה בהקשר עם הסדר כובל. לא</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כך המקרה שבפנינו</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אף אם היה מקום לייחס משקל כלשהו להחלטת הממונה, הרי שאין בהחלטה זו</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 xml:space="preserve">כדי לגרוע </w:t>
      </w:r>
      <w:r w:rsidRPr="00FF4726">
        <w:rPr>
          <w:rFonts w:ascii="Calibri" w:eastAsia="Times New Roman" w:hAnsi="Calibri" w:cs="David" w:hint="cs"/>
          <w:sz w:val="26"/>
          <w:szCs w:val="26"/>
          <w:rtl/>
        </w:rPr>
        <w:t>מעמדת המשיב</w:t>
      </w:r>
      <w:r w:rsidRPr="00FF4726">
        <w:rPr>
          <w:rFonts w:ascii="Calibri" w:eastAsia="Times New Roman" w:hAnsi="Calibri" w:cs="David"/>
          <w:sz w:val="26"/>
          <w:szCs w:val="26"/>
          <w:rtl/>
        </w:rPr>
        <w:t>. השיקולים שנבחנו על ידי</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 xml:space="preserve">הממונה </w:t>
      </w:r>
      <w:r w:rsidRPr="00FF4726">
        <w:rPr>
          <w:rFonts w:ascii="Calibri" w:eastAsia="Times New Roman" w:hAnsi="Calibri" w:cs="David" w:hint="cs"/>
          <w:sz w:val="26"/>
          <w:szCs w:val="26"/>
          <w:rtl/>
        </w:rPr>
        <w:t>היו שונים מה</w:t>
      </w:r>
      <w:r w:rsidRPr="00FF4726">
        <w:rPr>
          <w:rFonts w:ascii="Calibri" w:eastAsia="Times New Roman" w:hAnsi="Calibri" w:cs="David"/>
          <w:sz w:val="26"/>
          <w:szCs w:val="26"/>
          <w:rtl/>
        </w:rPr>
        <w:t xml:space="preserve">שיקולים שיש לבחון במקרה שבפנינו. </w:t>
      </w:r>
      <w:r w:rsidRPr="00FF4726">
        <w:rPr>
          <w:rFonts w:ascii="Calibri" w:eastAsia="Times New Roman" w:hAnsi="Calibri" w:cs="David" w:hint="cs"/>
          <w:sz w:val="26"/>
          <w:szCs w:val="26"/>
          <w:rtl/>
        </w:rPr>
        <w:t>כמו כן</w:t>
      </w:r>
      <w:r w:rsidRPr="00FF4726">
        <w:rPr>
          <w:rFonts w:ascii="Calibri" w:eastAsia="Times New Roman" w:hAnsi="Calibri" w:cs="David"/>
          <w:sz w:val="26"/>
          <w:szCs w:val="26"/>
          <w:rtl/>
        </w:rPr>
        <w:t>, הממונה</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 xml:space="preserve">בהחלטתה נסמכה על המצג העובדתי </w:t>
      </w:r>
      <w:r w:rsidRPr="00FF4726">
        <w:rPr>
          <w:rFonts w:ascii="Calibri" w:eastAsia="Times New Roman" w:hAnsi="Calibri" w:cs="David" w:hint="cs"/>
          <w:sz w:val="26"/>
          <w:szCs w:val="26"/>
          <w:rtl/>
        </w:rPr>
        <w:t>שהציגה בפניה חברת קנדה</w:t>
      </w:r>
      <w:r w:rsidRPr="00FF4726">
        <w:rPr>
          <w:rFonts w:ascii="Calibri" w:eastAsia="Times New Roman" w:hAnsi="Calibri" w:cs="David"/>
          <w:sz w:val="26"/>
          <w:szCs w:val="26"/>
          <w:rtl/>
        </w:rPr>
        <w:t>, ולא ערכה בירור עובדתי מעבר</w:t>
      </w:r>
      <w:r w:rsidRPr="00FF4726">
        <w:rPr>
          <w:rFonts w:ascii="Calibri" w:eastAsia="Times New Roman" w:hAnsi="Calibri" w:cs="David" w:hint="cs"/>
          <w:sz w:val="26"/>
          <w:szCs w:val="26"/>
          <w:rtl/>
        </w:rPr>
        <w:t xml:space="preserve"> </w:t>
      </w:r>
      <w:r w:rsidRPr="00FF4726">
        <w:rPr>
          <w:rFonts w:ascii="Calibri" w:eastAsia="Times New Roman" w:hAnsi="Calibri" w:cs="David"/>
          <w:sz w:val="26"/>
          <w:szCs w:val="26"/>
          <w:rtl/>
        </w:rPr>
        <w:t>לכך.</w:t>
      </w:r>
      <w:r w:rsidRPr="00FF4726">
        <w:rPr>
          <w:rtl/>
        </w:rPr>
        <w:t xml:space="preserve"> </w:t>
      </w:r>
      <w:r w:rsidRPr="00FF4726">
        <w:rPr>
          <w:rFonts w:ascii="Calibri" w:eastAsia="Times New Roman" w:hAnsi="Calibri" w:cs="David" w:hint="cs"/>
          <w:sz w:val="26"/>
          <w:szCs w:val="26"/>
          <w:rtl/>
        </w:rPr>
        <w:t xml:space="preserve">ממילא </w:t>
      </w:r>
      <w:r w:rsidRPr="00FF4726">
        <w:rPr>
          <w:rFonts w:ascii="Calibri" w:eastAsia="Times New Roman" w:hAnsi="Calibri" w:cs="David"/>
          <w:sz w:val="26"/>
          <w:szCs w:val="26"/>
          <w:rtl/>
        </w:rPr>
        <w:t>קביעה של רשות התחרות</w:t>
      </w:r>
      <w:r w:rsidRPr="00FF4726">
        <w:rPr>
          <w:rFonts w:ascii="Calibri" w:eastAsia="Times New Roman" w:hAnsi="Calibri" w:cs="David" w:hint="cs"/>
          <w:sz w:val="26"/>
          <w:szCs w:val="26"/>
          <w:rtl/>
        </w:rPr>
        <w:t>,</w:t>
      </w:r>
      <w:r w:rsidRPr="00FF4726">
        <w:rPr>
          <w:rFonts w:ascii="Calibri" w:eastAsia="Times New Roman" w:hAnsi="Calibri" w:cs="David"/>
          <w:sz w:val="26"/>
          <w:szCs w:val="26"/>
          <w:rtl/>
        </w:rPr>
        <w:t xml:space="preserve"> המהווה זרוע חיצונית לרשות המסים ואינה שלוחה משלוחותיה, אין</w:t>
      </w:r>
      <w:r>
        <w:rPr>
          <w:rFonts w:ascii="Calibri" w:eastAsia="Times New Roman" w:hAnsi="Calibri" w:cs="David" w:hint="cs"/>
          <w:sz w:val="26"/>
          <w:szCs w:val="26"/>
          <w:rtl/>
        </w:rPr>
        <w:t xml:space="preserve"> </w:t>
      </w:r>
      <w:r w:rsidRPr="00FF4726">
        <w:rPr>
          <w:rFonts w:ascii="Calibri" w:eastAsia="Times New Roman" w:hAnsi="Calibri" w:cs="David"/>
          <w:sz w:val="26"/>
          <w:szCs w:val="26"/>
          <w:rtl/>
        </w:rPr>
        <w:t>בה</w:t>
      </w:r>
      <w:r>
        <w:rPr>
          <w:rFonts w:ascii="Calibri" w:eastAsia="Times New Roman" w:hAnsi="Calibri" w:cs="David"/>
          <w:sz w:val="26"/>
          <w:szCs w:val="26"/>
          <w:rtl/>
        </w:rPr>
        <w:t xml:space="preserve"> </w:t>
      </w:r>
      <w:r w:rsidRPr="00FF4726">
        <w:rPr>
          <w:rFonts w:ascii="Calibri" w:eastAsia="Times New Roman" w:hAnsi="Calibri" w:cs="David"/>
          <w:sz w:val="26"/>
          <w:szCs w:val="26"/>
          <w:rtl/>
        </w:rPr>
        <w:t>כדי לחייב את רשות המסים בהקשר זה</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דיון</w:t>
      </w:r>
    </w:p>
    <w:p w:rsidR="003D01B8" w:rsidRDefault="003D01B8" w:rsidP="00227C33">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מטיעוניו של המשיב עולה, בין השיטין, כי לשיטתו תניית אי-תחרות שנקבעת כחלק מהסכם רכישת מניות, מהווה פיצול מלאכותי של התמורה שהשתלמה עבור המניות. אומנם, טענות המשיב בהקשר זה מתמקדות בשאלת האותנטיות של תניית אי-התחרות ובהליך הטכני-פרוצדורלי של חתימת עסקת אפריקה ואי-התחרות </w:t>
      </w:r>
      <w:r>
        <w:rPr>
          <w:rFonts w:ascii="Calibri" w:eastAsia="Times New Roman" w:hAnsi="Calibri" w:cs="David"/>
          <w:sz w:val="26"/>
          <w:szCs w:val="26"/>
          <w:rtl/>
        </w:rPr>
        <w:t>–</w:t>
      </w:r>
      <w:r>
        <w:rPr>
          <w:rFonts w:ascii="Calibri" w:eastAsia="Times New Roman" w:hAnsi="Calibri" w:cs="David" w:hint="cs"/>
          <w:sz w:val="26"/>
          <w:szCs w:val="26"/>
          <w:rtl/>
        </w:rPr>
        <w:t xml:space="preserve"> קביעת סכום כולל לעסקה, מבלי שהתמורה פוצלה מלכתחילה לרכיבי</w:t>
      </w:r>
      <w:r w:rsidR="00227C33">
        <w:rPr>
          <w:rFonts w:ascii="Calibri" w:eastAsia="Times New Roman" w:hAnsi="Calibri" w:cs="David" w:hint="cs"/>
          <w:sz w:val="26"/>
          <w:szCs w:val="26"/>
          <w:rtl/>
        </w:rPr>
        <w:t>ה</w:t>
      </w:r>
      <w:r>
        <w:rPr>
          <w:rFonts w:ascii="Calibri" w:eastAsia="Times New Roman" w:hAnsi="Calibri" w:cs="David" w:hint="cs"/>
          <w:sz w:val="26"/>
          <w:szCs w:val="26"/>
          <w:rtl/>
        </w:rPr>
        <w:t xml:space="preserve"> </w:t>
      </w:r>
      <w:r w:rsidR="00227C33">
        <w:rPr>
          <w:rFonts w:ascii="Calibri" w:eastAsia="Times New Roman" w:hAnsi="Calibri" w:cs="David" w:hint="cs"/>
          <w:sz w:val="26"/>
          <w:szCs w:val="26"/>
          <w:rtl/>
        </w:rPr>
        <w:t>ה</w:t>
      </w:r>
      <w:r>
        <w:rPr>
          <w:rFonts w:ascii="Calibri" w:eastAsia="Times New Roman" w:hAnsi="Calibri" w:cs="David" w:hint="cs"/>
          <w:sz w:val="26"/>
          <w:szCs w:val="26"/>
          <w:rtl/>
        </w:rPr>
        <w:t>שונים ומבלי שנחתם הסכם אי-תחרות נפרד. אולם, למעשה, נדמה שהמשיב מנסה ל</w:t>
      </w:r>
      <w:r w:rsidR="0099330D">
        <w:rPr>
          <w:rFonts w:ascii="Calibri" w:eastAsia="Times New Roman" w:hAnsi="Calibri" w:cs="David" w:hint="cs"/>
          <w:sz w:val="26"/>
          <w:szCs w:val="26"/>
          <w:rtl/>
        </w:rPr>
        <w:t>הביא לקביעה</w:t>
      </w:r>
      <w:r w:rsidR="00227C33">
        <w:rPr>
          <w:rFonts w:ascii="Calibri" w:eastAsia="Times New Roman" w:hAnsi="Calibri" w:cs="David" w:hint="cs"/>
          <w:sz w:val="26"/>
          <w:szCs w:val="26"/>
          <w:rtl/>
        </w:rPr>
        <w:t>,</w:t>
      </w:r>
      <w:r>
        <w:rPr>
          <w:rFonts w:ascii="Calibri" w:eastAsia="Times New Roman" w:hAnsi="Calibri" w:cs="David" w:hint="cs"/>
          <w:sz w:val="26"/>
          <w:szCs w:val="26"/>
          <w:rtl/>
        </w:rPr>
        <w:t xml:space="preserve"> שככלל, יש לסווג את מלוא התמורה ששולמה אגב רכישת </w:t>
      </w:r>
      <w:r w:rsidR="0099330D">
        <w:rPr>
          <w:rFonts w:ascii="Calibri" w:eastAsia="Times New Roman" w:hAnsi="Calibri" w:cs="David" w:hint="cs"/>
          <w:sz w:val="26"/>
          <w:szCs w:val="26"/>
          <w:rtl/>
        </w:rPr>
        <w:t>ה</w:t>
      </w:r>
      <w:r>
        <w:rPr>
          <w:rFonts w:ascii="Calibri" w:eastAsia="Times New Roman" w:hAnsi="Calibri" w:cs="David" w:hint="cs"/>
          <w:sz w:val="26"/>
          <w:szCs w:val="26"/>
          <w:rtl/>
        </w:rPr>
        <w:t xml:space="preserve">מניות, כתשלום עבור המניות.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לפיכך, ועל אף ש</w:t>
      </w:r>
      <w:r w:rsidR="0099330D">
        <w:rPr>
          <w:rFonts w:ascii="Calibri" w:eastAsia="Times New Roman" w:hAnsi="Calibri" w:cs="David" w:hint="cs"/>
          <w:sz w:val="26"/>
          <w:szCs w:val="26"/>
          <w:rtl/>
        </w:rPr>
        <w:t xml:space="preserve">נראה כי </w:t>
      </w:r>
      <w:r>
        <w:rPr>
          <w:rFonts w:ascii="Calibri" w:eastAsia="Times New Roman" w:hAnsi="Calibri" w:cs="David" w:hint="cs"/>
          <w:sz w:val="26"/>
          <w:szCs w:val="26"/>
          <w:rtl/>
        </w:rPr>
        <w:t xml:space="preserve">הדבר לא שנוי במחלוקת ישירה בין הצדדים </w:t>
      </w:r>
      <w:r w:rsidRPr="003A44D4">
        <w:rPr>
          <w:rFonts w:ascii="Calibri" w:eastAsia="Times New Roman" w:hAnsi="Calibri" w:cs="David" w:hint="cs"/>
          <w:sz w:val="26"/>
          <w:szCs w:val="26"/>
          <w:rtl/>
        </w:rPr>
        <w:t xml:space="preserve">(עמ' 449, ש' 21 </w:t>
      </w:r>
      <w:r w:rsidRPr="003A44D4">
        <w:rPr>
          <w:rFonts w:ascii="Calibri" w:eastAsia="Times New Roman" w:hAnsi="Calibri" w:cs="David"/>
          <w:sz w:val="26"/>
          <w:szCs w:val="26"/>
          <w:rtl/>
        </w:rPr>
        <w:t>–</w:t>
      </w:r>
      <w:r w:rsidRPr="003A44D4">
        <w:rPr>
          <w:rFonts w:ascii="Calibri" w:eastAsia="Times New Roman" w:hAnsi="Calibri" w:cs="David" w:hint="cs"/>
          <w:sz w:val="26"/>
          <w:szCs w:val="26"/>
          <w:rtl/>
        </w:rPr>
        <w:t xml:space="preserve"> 29 לפרוטוקול)</w:t>
      </w:r>
      <w:r>
        <w:rPr>
          <w:rFonts w:ascii="Calibri" w:eastAsia="Times New Roman" w:hAnsi="Calibri" w:cs="David" w:hint="cs"/>
          <w:sz w:val="26"/>
          <w:szCs w:val="26"/>
          <w:rtl/>
        </w:rPr>
        <w:t>, אני סבורה כי ראוי תחילה לייחד מספר מילים לשאלה העקרונית</w:t>
      </w:r>
      <w:r w:rsidR="0099330D">
        <w:rPr>
          <w:rFonts w:ascii="Calibri" w:eastAsia="Times New Roman" w:hAnsi="Calibri" w:cs="David" w:hint="cs"/>
          <w:sz w:val="26"/>
          <w:szCs w:val="26"/>
          <w:rtl/>
        </w:rPr>
        <w:t>,</w:t>
      </w:r>
      <w:r>
        <w:rPr>
          <w:rFonts w:ascii="Calibri" w:eastAsia="Times New Roman" w:hAnsi="Calibri" w:cs="David" w:hint="cs"/>
          <w:sz w:val="26"/>
          <w:szCs w:val="26"/>
          <w:rtl/>
        </w:rPr>
        <w:t xml:space="preserve"> האם תשלום עבור תניית אי-תחרות</w:t>
      </w:r>
      <w:r w:rsidR="0099330D">
        <w:rPr>
          <w:rFonts w:ascii="Calibri" w:eastAsia="Times New Roman" w:hAnsi="Calibri" w:cs="David" w:hint="cs"/>
          <w:sz w:val="26"/>
          <w:szCs w:val="26"/>
          <w:rtl/>
        </w:rPr>
        <w:t>,</w:t>
      </w:r>
      <w:r>
        <w:rPr>
          <w:rFonts w:ascii="Calibri" w:eastAsia="Times New Roman" w:hAnsi="Calibri" w:cs="David" w:hint="cs"/>
          <w:sz w:val="26"/>
          <w:szCs w:val="26"/>
          <w:rtl/>
        </w:rPr>
        <w:t xml:space="preserve"> אגב רכישת מניות</w:t>
      </w:r>
      <w:r w:rsidR="0099330D">
        <w:rPr>
          <w:rFonts w:ascii="Calibri" w:eastAsia="Times New Roman" w:hAnsi="Calibri" w:cs="David" w:hint="cs"/>
          <w:sz w:val="26"/>
          <w:szCs w:val="26"/>
          <w:rtl/>
        </w:rPr>
        <w:t>,</w:t>
      </w:r>
      <w:r>
        <w:rPr>
          <w:rFonts w:ascii="Calibri" w:eastAsia="Times New Roman" w:hAnsi="Calibri" w:cs="David" w:hint="cs"/>
          <w:sz w:val="26"/>
          <w:szCs w:val="26"/>
          <w:rtl/>
        </w:rPr>
        <w:t xml:space="preserve"> יכול להיחשב כהוצאה. כלומר, האם ראוי לייחס את כלל התמורה, כתמורה שהשתלמה עבור המניות, או שמא ניתן להפריד בין רכיבי התמורה השונים.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מחד גיסא, המהות בעסקת רכישת מניות היא רכ</w:t>
      </w:r>
      <w:r w:rsidR="00227C33">
        <w:rPr>
          <w:rFonts w:ascii="Calibri" w:eastAsia="Times New Roman" w:hAnsi="Calibri" w:cs="David" w:hint="cs"/>
          <w:sz w:val="26"/>
          <w:szCs w:val="26"/>
          <w:rtl/>
        </w:rPr>
        <w:t>י</w:t>
      </w:r>
      <w:r>
        <w:rPr>
          <w:rFonts w:ascii="Calibri" w:eastAsia="Times New Roman" w:hAnsi="Calibri" w:cs="David" w:hint="cs"/>
          <w:sz w:val="26"/>
          <w:szCs w:val="26"/>
          <w:rtl/>
        </w:rPr>
        <w:t>ש</w:t>
      </w:r>
      <w:r w:rsidR="00227C33">
        <w:rPr>
          <w:rFonts w:ascii="Calibri" w:eastAsia="Times New Roman" w:hAnsi="Calibri" w:cs="David" w:hint="cs"/>
          <w:sz w:val="26"/>
          <w:szCs w:val="26"/>
          <w:rtl/>
        </w:rPr>
        <w:t>ת</w:t>
      </w:r>
      <w:r>
        <w:rPr>
          <w:rFonts w:ascii="Calibri" w:eastAsia="Times New Roman" w:hAnsi="Calibri" w:cs="David" w:hint="cs"/>
          <w:sz w:val="26"/>
          <w:szCs w:val="26"/>
          <w:rtl/>
        </w:rPr>
        <w:t xml:space="preserve"> המניות עצמן, כאשר יתר רכיבי התמורה הם בבחינת "טפל שהולך אחר העיקר" (וראו </w:t>
      </w:r>
      <w:r w:rsidRPr="001753FE">
        <w:rPr>
          <w:rFonts w:ascii="Calibri" w:eastAsia="Times New Roman" w:hAnsi="Calibri" w:cs="David"/>
          <w:sz w:val="26"/>
          <w:szCs w:val="26"/>
          <w:rtl/>
        </w:rPr>
        <w:t xml:space="preserve">הצעת חוק לתיקון פקודת מס הכנסה </w:t>
      </w:r>
      <w:r>
        <w:rPr>
          <w:rFonts w:ascii="Calibri" w:eastAsia="Times New Roman" w:hAnsi="Calibri" w:cs="David" w:hint="cs"/>
          <w:sz w:val="26"/>
          <w:szCs w:val="26"/>
          <w:rtl/>
        </w:rPr>
        <w:t>(</w:t>
      </w:r>
      <w:r w:rsidRPr="001753FE">
        <w:rPr>
          <w:rFonts w:ascii="Calibri" w:eastAsia="Times New Roman" w:hAnsi="Calibri" w:cs="David"/>
          <w:sz w:val="26"/>
          <w:szCs w:val="26"/>
          <w:rtl/>
        </w:rPr>
        <w:t>תיקון מס' 219</w:t>
      </w:r>
      <w:r>
        <w:rPr>
          <w:rFonts w:ascii="Calibri" w:eastAsia="Times New Roman" w:hAnsi="Calibri" w:cs="David" w:hint="cs"/>
          <w:sz w:val="26"/>
          <w:szCs w:val="26"/>
          <w:rtl/>
        </w:rPr>
        <w:t>)</w:t>
      </w:r>
      <w:r w:rsidRPr="001753FE">
        <w:rPr>
          <w:rFonts w:ascii="Calibri" w:eastAsia="Times New Roman" w:hAnsi="Calibri" w:cs="David"/>
          <w:sz w:val="26"/>
          <w:szCs w:val="26"/>
          <w:rtl/>
        </w:rPr>
        <w:t>, התשע"ו</w:t>
      </w:r>
      <w:r>
        <w:rPr>
          <w:rFonts w:ascii="Calibri" w:eastAsia="Times New Roman" w:hAnsi="Calibri" w:cs="David" w:hint="cs"/>
          <w:sz w:val="26"/>
          <w:szCs w:val="26"/>
          <w:rtl/>
        </w:rPr>
        <w:t>-</w:t>
      </w:r>
      <w:r w:rsidRPr="001753FE">
        <w:rPr>
          <w:rFonts w:ascii="Calibri" w:eastAsia="Times New Roman" w:hAnsi="Calibri" w:cs="David"/>
          <w:sz w:val="26"/>
          <w:szCs w:val="26"/>
          <w:rtl/>
        </w:rPr>
        <w:t>2016</w:t>
      </w:r>
      <w:r>
        <w:rPr>
          <w:rFonts w:ascii="Calibri" w:eastAsia="Times New Roman" w:hAnsi="Calibri" w:cs="David" w:hint="cs"/>
          <w:sz w:val="26"/>
          <w:szCs w:val="26"/>
          <w:rtl/>
        </w:rPr>
        <w:t>, ה"ח הממשלה 390; והצעת חוק להעמקת גביית המסים ולהגברת האכיפה (תיקוני חקיקה), התשע"ו-2015, ה"ח הממשלה 124, להלן: "</w:t>
      </w:r>
      <w:r w:rsidRPr="001753FE">
        <w:rPr>
          <w:rFonts w:ascii="Calibri" w:eastAsia="Times New Roman" w:hAnsi="Calibri" w:cs="David" w:hint="cs"/>
          <w:b/>
          <w:bCs/>
          <w:sz w:val="26"/>
          <w:szCs w:val="26"/>
          <w:rtl/>
        </w:rPr>
        <w:t>הצעות החוק</w:t>
      </w:r>
      <w:r>
        <w:rPr>
          <w:rFonts w:ascii="Calibri" w:eastAsia="Times New Roman" w:hAnsi="Calibri" w:cs="David" w:hint="cs"/>
          <w:sz w:val="26"/>
          <w:szCs w:val="26"/>
          <w:rtl/>
        </w:rPr>
        <w:t xml:space="preserve">"). בית המשפט העליון התייחס לכך בגדרי </w:t>
      </w:r>
      <w:r w:rsidRPr="00D24672">
        <w:rPr>
          <w:rFonts w:ascii="Calibri" w:eastAsia="Times New Roman" w:hAnsi="Calibri" w:cs="David"/>
          <w:sz w:val="26"/>
          <w:szCs w:val="26"/>
          <w:rtl/>
        </w:rPr>
        <w:t xml:space="preserve">ע"א 8294/14 </w:t>
      </w:r>
      <w:r w:rsidRPr="00D24672">
        <w:rPr>
          <w:rFonts w:ascii="Calibri" w:eastAsia="Times New Roman" w:hAnsi="Calibri" w:cs="David"/>
          <w:b/>
          <w:bCs/>
          <w:sz w:val="26"/>
          <w:szCs w:val="26"/>
          <w:rtl/>
        </w:rPr>
        <w:t>גנגינה נ' פקיד שומה פתח תקוה</w:t>
      </w:r>
      <w:r>
        <w:rPr>
          <w:rFonts w:ascii="Calibri" w:eastAsia="Times New Roman" w:hAnsi="Calibri" w:cs="David" w:hint="cs"/>
          <w:sz w:val="26"/>
          <w:szCs w:val="26"/>
          <w:rtl/>
        </w:rPr>
        <w:t>, פס' 33</w:t>
      </w:r>
      <w:r w:rsidRPr="00D24672">
        <w:rPr>
          <w:rFonts w:ascii="Calibri" w:eastAsia="Times New Roman" w:hAnsi="Calibri" w:cs="David"/>
          <w:sz w:val="26"/>
          <w:szCs w:val="26"/>
          <w:rtl/>
        </w:rPr>
        <w:t xml:space="preserve"> (20.3.2018) (להלן: "</w:t>
      </w:r>
      <w:r w:rsidRPr="00B259BD">
        <w:rPr>
          <w:rFonts w:ascii="Calibri" w:eastAsia="Times New Roman" w:hAnsi="Calibri" w:cs="David"/>
          <w:sz w:val="26"/>
          <w:szCs w:val="26"/>
          <w:rtl/>
        </w:rPr>
        <w:t>עניין</w:t>
      </w:r>
      <w:r w:rsidRPr="00D24672">
        <w:rPr>
          <w:rFonts w:ascii="Calibri" w:eastAsia="Times New Roman" w:hAnsi="Calibri" w:cs="David"/>
          <w:b/>
          <w:bCs/>
          <w:sz w:val="26"/>
          <w:szCs w:val="26"/>
          <w:rtl/>
        </w:rPr>
        <w:t xml:space="preserve"> גנגינה</w:t>
      </w:r>
      <w:r w:rsidRPr="00D24672">
        <w:rPr>
          <w:rFonts w:ascii="Calibri" w:eastAsia="Times New Roman" w:hAnsi="Calibri" w:cs="David"/>
          <w:sz w:val="26"/>
          <w:szCs w:val="26"/>
          <w:rtl/>
        </w:rPr>
        <w:t>")</w:t>
      </w:r>
      <w:r>
        <w:rPr>
          <w:rFonts w:ascii="Calibri" w:eastAsia="Times New Roman" w:hAnsi="Calibri" w:cs="David" w:hint="cs"/>
          <w:sz w:val="26"/>
          <w:szCs w:val="26"/>
          <w:rtl/>
        </w:rPr>
        <w:t>: "</w:t>
      </w:r>
      <w:r w:rsidRPr="00AC3CE4">
        <w:rPr>
          <w:rFonts w:ascii="Calibri" w:eastAsia="Times New Roman" w:hAnsi="Calibri" w:cs="David"/>
          <w:b/>
          <w:bCs/>
          <w:sz w:val="26"/>
          <w:szCs w:val="26"/>
          <w:rtl/>
        </w:rPr>
        <w:t xml:space="preserve">קושי לכאורי זה </w:t>
      </w:r>
      <w:r w:rsidRPr="00AC3CE4">
        <w:rPr>
          <w:rFonts w:ascii="Calibri" w:eastAsia="Times New Roman" w:hAnsi="Calibri" w:cs="David"/>
          <w:b/>
          <w:bCs/>
          <w:sz w:val="26"/>
          <w:szCs w:val="26"/>
          <w:rtl/>
        </w:rPr>
        <w:lastRenderedPageBreak/>
        <w:t xml:space="preserve">נובע, כך נראה, מן העובדה שתשלומי אי-התחרות שולמו למערערים </w:t>
      </w:r>
      <w:r w:rsidRPr="001948CA">
        <w:rPr>
          <w:rFonts w:ascii="Miriam" w:eastAsia="Times New Roman" w:hAnsi="Miriam" w:cs="Miriam"/>
          <w:b/>
          <w:bCs/>
          <w:sz w:val="24"/>
          <w:szCs w:val="24"/>
          <w:rtl/>
        </w:rPr>
        <w:t>בעת מכירת העסק</w:t>
      </w:r>
      <w:r w:rsidRPr="00AC3CE4">
        <w:rPr>
          <w:rFonts w:ascii="Calibri" w:eastAsia="Times New Roman" w:hAnsi="Calibri" w:cs="David"/>
          <w:b/>
          <w:bCs/>
          <w:sz w:val="26"/>
          <w:szCs w:val="26"/>
          <w:rtl/>
        </w:rPr>
        <w:t>, מה שמוביל לנטייה לתפוש את תשלומי אי-התחרות בתור חלק מהתמורה הכללית ששולמה עבור מכירת העסק כולו</w:t>
      </w:r>
      <w:r>
        <w:rPr>
          <w:rFonts w:ascii="Calibri" w:eastAsia="Times New Roman" w:hAnsi="Calibri" w:cs="David" w:hint="cs"/>
          <w:sz w:val="26"/>
          <w:szCs w:val="26"/>
          <w:rtl/>
        </w:rPr>
        <w:t xml:space="preserve">" (ההדגשה במקור </w:t>
      </w:r>
      <w:r>
        <w:rPr>
          <w:rFonts w:ascii="Calibri" w:eastAsia="Times New Roman" w:hAnsi="Calibri" w:cs="David"/>
          <w:sz w:val="26"/>
          <w:szCs w:val="26"/>
          <w:rtl/>
        </w:rPr>
        <w:t>–</w:t>
      </w:r>
      <w:r>
        <w:rPr>
          <w:rFonts w:ascii="Calibri" w:eastAsia="Times New Roman" w:hAnsi="Calibri" w:cs="David" w:hint="cs"/>
          <w:sz w:val="26"/>
          <w:szCs w:val="26"/>
          <w:rtl/>
        </w:rPr>
        <w:t xml:space="preserve"> י"ס).</w:t>
      </w:r>
    </w:p>
    <w:p w:rsidR="003D01B8" w:rsidRDefault="003D01B8" w:rsidP="00227C33">
      <w:pPr>
        <w:pStyle w:val="ad"/>
        <w:spacing w:before="240" w:line="360" w:lineRule="auto"/>
        <w:ind w:left="360"/>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פיצול רכיבי התמורה גם עלול להוות </w:t>
      </w:r>
      <w:r w:rsidR="00227C33">
        <w:rPr>
          <w:rFonts w:ascii="Calibri" w:eastAsia="Times New Roman" w:hAnsi="Calibri" w:cs="David" w:hint="cs"/>
          <w:sz w:val="26"/>
          <w:szCs w:val="26"/>
          <w:rtl/>
        </w:rPr>
        <w:t xml:space="preserve">פתח לתכנון מס </w:t>
      </w:r>
      <w:r>
        <w:rPr>
          <w:rFonts w:ascii="Calibri" w:eastAsia="Times New Roman" w:hAnsi="Calibri" w:cs="David" w:hint="cs"/>
          <w:sz w:val="26"/>
          <w:szCs w:val="26"/>
          <w:rtl/>
        </w:rPr>
        <w:t>על חשבון הקופה הציבורית. גם שיקולים של וודאות, יעילות ופשטות תומכים בקביעת כלל ברור</w:t>
      </w:r>
      <w:r w:rsidR="00227C33">
        <w:rPr>
          <w:rFonts w:ascii="Calibri" w:eastAsia="Times New Roman" w:hAnsi="Calibri" w:cs="David" w:hint="cs"/>
          <w:sz w:val="26"/>
          <w:szCs w:val="26"/>
          <w:rtl/>
        </w:rPr>
        <w:t>,</w:t>
      </w:r>
      <w:r>
        <w:rPr>
          <w:rFonts w:ascii="Calibri" w:eastAsia="Times New Roman" w:hAnsi="Calibri" w:cs="David" w:hint="cs"/>
          <w:sz w:val="26"/>
          <w:szCs w:val="26"/>
          <w:rtl/>
        </w:rPr>
        <w:t xml:space="preserve"> כי כל תמורה שמשולמת אגב רכישת מניות, תיחשב כתמורה ששולמה עבור המניות. </w:t>
      </w:r>
    </w:p>
    <w:p w:rsidR="003D01B8" w:rsidRDefault="003D01B8" w:rsidP="000D2AC4">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מאידך גיסא, כל עוד תניית אי-התחרות היא אותנטית, אף אם היא נחתמה במסגרת הסכם רכישת המניות, מדוע שלא </w:t>
      </w:r>
      <w:r w:rsidR="00227C33">
        <w:rPr>
          <w:rFonts w:ascii="Calibri" w:eastAsia="Times New Roman" w:hAnsi="Calibri" w:cs="David" w:hint="cs"/>
          <w:sz w:val="26"/>
          <w:szCs w:val="26"/>
          <w:rtl/>
        </w:rPr>
        <w:t>נתייחס</w:t>
      </w:r>
      <w:r>
        <w:rPr>
          <w:rFonts w:ascii="Calibri" w:eastAsia="Times New Roman" w:hAnsi="Calibri" w:cs="David" w:hint="cs"/>
          <w:sz w:val="26"/>
          <w:szCs w:val="26"/>
          <w:rtl/>
        </w:rPr>
        <w:t xml:space="preserve"> אליה כאל הסכם אי-תחרות עצמאי על כל הנובע מכך? ובקשר לטענות המשיב בענייננו, </w:t>
      </w:r>
      <w:r w:rsidR="00227C33">
        <w:rPr>
          <w:rFonts w:ascii="Calibri" w:eastAsia="Times New Roman" w:hAnsi="Calibri" w:cs="David" w:hint="cs"/>
          <w:sz w:val="26"/>
          <w:szCs w:val="26"/>
          <w:rtl/>
        </w:rPr>
        <w:t xml:space="preserve">יש לשאול </w:t>
      </w:r>
      <w:r>
        <w:rPr>
          <w:rFonts w:ascii="Calibri" w:eastAsia="Times New Roman" w:hAnsi="Calibri" w:cs="David" w:hint="cs"/>
          <w:sz w:val="26"/>
          <w:szCs w:val="26"/>
          <w:rtl/>
        </w:rPr>
        <w:t xml:space="preserve">האם האופן הטכני של חתימת התניה, כחלק מהסכם רכישת מניות, מוריד מתוקפה? כאמור בעניין </w:t>
      </w:r>
      <w:r w:rsidRPr="00F34EFC">
        <w:rPr>
          <w:rFonts w:ascii="Calibri" w:eastAsia="Times New Roman" w:hAnsi="Calibri" w:cs="David" w:hint="cs"/>
          <w:b/>
          <w:bCs/>
          <w:sz w:val="26"/>
          <w:szCs w:val="26"/>
          <w:rtl/>
        </w:rPr>
        <w:t>גנגינה</w:t>
      </w:r>
      <w:r>
        <w:rPr>
          <w:rFonts w:ascii="Calibri" w:eastAsia="Times New Roman" w:hAnsi="Calibri" w:cs="David" w:hint="cs"/>
          <w:sz w:val="26"/>
          <w:szCs w:val="26"/>
          <w:rtl/>
        </w:rPr>
        <w:t>, בפס' 34: "</w:t>
      </w:r>
      <w:r w:rsidRPr="00F34EFC">
        <w:rPr>
          <w:rFonts w:ascii="Calibri" w:eastAsia="Times New Roman" w:hAnsi="Calibri" w:cs="David"/>
          <w:b/>
          <w:bCs/>
          <w:sz w:val="26"/>
          <w:szCs w:val="26"/>
          <w:rtl/>
        </w:rPr>
        <w:t xml:space="preserve">ברי כי אין במתווה הנבחר </w:t>
      </w:r>
      <w:r w:rsidRPr="00D72E6D">
        <w:rPr>
          <w:rFonts w:ascii="Miriam" w:eastAsia="Times New Roman" w:hAnsi="Miriam" w:cs="Miriam"/>
          <w:b/>
          <w:bCs/>
          <w:sz w:val="24"/>
          <w:szCs w:val="24"/>
          <w:rtl/>
        </w:rPr>
        <w:t>כשלעצמו</w:t>
      </w:r>
      <w:r w:rsidRPr="00F34EFC">
        <w:rPr>
          <w:rFonts w:ascii="Calibri" w:eastAsia="Times New Roman" w:hAnsi="Calibri" w:cs="David"/>
          <w:b/>
          <w:bCs/>
          <w:sz w:val="26"/>
          <w:szCs w:val="26"/>
          <w:rtl/>
        </w:rPr>
        <w:t xml:space="preserve"> כדי להכריע כיצד יסווג התקבול, שהרי לעולם יש לבחון את מהותו של התקבול</w:t>
      </w:r>
      <w:r>
        <w:rPr>
          <w:rFonts w:ascii="Calibri" w:eastAsia="Times New Roman" w:hAnsi="Calibri" w:cs="David" w:hint="cs"/>
          <w:sz w:val="26"/>
          <w:szCs w:val="26"/>
          <w:rtl/>
        </w:rPr>
        <w:t xml:space="preserve">" (ההדגשה במקור </w:t>
      </w:r>
      <w:r>
        <w:rPr>
          <w:rFonts w:ascii="Calibri" w:eastAsia="Times New Roman" w:hAnsi="Calibri" w:cs="David"/>
          <w:sz w:val="26"/>
          <w:szCs w:val="26"/>
          <w:rtl/>
        </w:rPr>
        <w:t>–</w:t>
      </w:r>
      <w:r>
        <w:rPr>
          <w:rFonts w:ascii="Calibri" w:eastAsia="Times New Roman" w:hAnsi="Calibri" w:cs="David" w:hint="cs"/>
          <w:sz w:val="26"/>
          <w:szCs w:val="26"/>
          <w:rtl/>
        </w:rPr>
        <w:t xml:space="preserve"> י"ס). אם ניקח לדוגמה את המקרה דנן, סביר להניח שסכום התמורה הכוללת היה נמוך יותר אם אפריקה ישראל הייתה מודיעה שהיא מתכוונת להתחרות בסווימוור או להתמודד בעתיד על קבלת הזיכיון, לאחר שתתייצב מבחינה כלכלית.</w:t>
      </w:r>
    </w:p>
    <w:p w:rsidR="003D01B8" w:rsidRDefault="000D2AC4"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מסקירת החוק והפסיקה עולה, </w:t>
      </w:r>
      <w:r w:rsidR="003D01B8">
        <w:rPr>
          <w:rFonts w:ascii="Calibri" w:eastAsia="Times New Roman" w:hAnsi="Calibri" w:cs="David" w:hint="cs"/>
          <w:sz w:val="26"/>
          <w:szCs w:val="26"/>
          <w:rtl/>
        </w:rPr>
        <w:t xml:space="preserve">כי אכן אין מניעה לפצל בין התמורה ששולמה עבור המניות ובין התמורה ששולמה עבור תניית אי-תחרות. בראש ובראשונה, ניתן ללמוד זאת מעניין </w:t>
      </w:r>
      <w:r w:rsidR="003D01B8" w:rsidRPr="00D24672">
        <w:rPr>
          <w:rFonts w:ascii="Calibri" w:eastAsia="Times New Roman" w:hAnsi="Calibri" w:cs="David" w:hint="cs"/>
          <w:b/>
          <w:bCs/>
          <w:sz w:val="26"/>
          <w:szCs w:val="26"/>
          <w:rtl/>
        </w:rPr>
        <w:t>גנגינה</w:t>
      </w:r>
      <w:r w:rsidR="003D01B8">
        <w:rPr>
          <w:rFonts w:ascii="Calibri" w:eastAsia="Times New Roman" w:hAnsi="Calibri" w:cs="David" w:hint="cs"/>
          <w:sz w:val="26"/>
          <w:szCs w:val="26"/>
          <w:rtl/>
        </w:rPr>
        <w:t>, במסגרתו בחן בית המשפט העליון תניית אי-תחרות שנחתמה אגב מכירת עסק (מבלי שנרכשה החברה) וקבע כי: "</w:t>
      </w:r>
      <w:r w:rsidR="003D01B8" w:rsidRPr="00D24672">
        <w:rPr>
          <w:rFonts w:ascii="Calibri" w:eastAsia="Times New Roman" w:hAnsi="Calibri" w:cs="David"/>
          <w:b/>
          <w:bCs/>
          <w:sz w:val="26"/>
          <w:szCs w:val="26"/>
          <w:rtl/>
        </w:rPr>
        <w:t>החשוב לעניין זה, שהעובדה שמדובר בתשלום אי-תחרות המתבצע אגב מכירת העסק, אין בה כשלעצמה כדי להכריע לעניין סיווגו של התקבול לצרכי מס, ואין בה כדי לפטור אותנו מהצורך להידרש למאפייניה של תניית אי-התחרות בנסיבות הקונקרטיות שלפנינו</w:t>
      </w:r>
      <w:r w:rsidR="003D01B8">
        <w:rPr>
          <w:rFonts w:ascii="Calibri" w:eastAsia="Times New Roman" w:hAnsi="Calibri" w:cs="David" w:hint="cs"/>
          <w:sz w:val="26"/>
          <w:szCs w:val="26"/>
          <w:rtl/>
        </w:rPr>
        <w:t>" (</w:t>
      </w:r>
      <w:r w:rsidR="003D01B8" w:rsidRPr="00D24672">
        <w:rPr>
          <w:rFonts w:ascii="Calibri" w:eastAsia="Times New Roman" w:hAnsi="Calibri" w:cs="David" w:hint="cs"/>
          <w:b/>
          <w:bCs/>
          <w:sz w:val="26"/>
          <w:szCs w:val="26"/>
          <w:rtl/>
        </w:rPr>
        <w:t>שם</w:t>
      </w:r>
      <w:r w:rsidR="003D01B8">
        <w:rPr>
          <w:rFonts w:ascii="Calibri" w:eastAsia="Times New Roman" w:hAnsi="Calibri" w:cs="David" w:hint="cs"/>
          <w:sz w:val="26"/>
          <w:szCs w:val="26"/>
          <w:rtl/>
        </w:rPr>
        <w:t>, פס' 34)</w:t>
      </w:r>
      <w:r w:rsidR="003D01B8" w:rsidRPr="00D24672">
        <w:rPr>
          <w:rFonts w:ascii="Calibri" w:eastAsia="Times New Roman" w:hAnsi="Calibri" w:cs="David"/>
          <w:sz w:val="26"/>
          <w:szCs w:val="26"/>
          <w:rtl/>
        </w:rPr>
        <w:t>.</w:t>
      </w:r>
      <w:r w:rsidR="003D01B8">
        <w:rPr>
          <w:rFonts w:ascii="Calibri" w:eastAsia="Times New Roman" w:hAnsi="Calibri" w:cs="David" w:hint="cs"/>
          <w:sz w:val="26"/>
          <w:szCs w:val="26"/>
          <w:rtl/>
        </w:rPr>
        <w:t xml:space="preserve"> </w:t>
      </w:r>
    </w:p>
    <w:p w:rsidR="003D01B8" w:rsidRDefault="003D01B8" w:rsidP="000D2AC4">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בעניין </w:t>
      </w:r>
      <w:r w:rsidRPr="001948CA">
        <w:rPr>
          <w:rFonts w:ascii="Calibri" w:eastAsia="Times New Roman" w:hAnsi="Calibri" w:cs="David" w:hint="cs"/>
          <w:b/>
          <w:bCs/>
          <w:sz w:val="26"/>
          <w:szCs w:val="26"/>
          <w:rtl/>
        </w:rPr>
        <w:t>גנגינה</w:t>
      </w:r>
      <w:r>
        <w:rPr>
          <w:rFonts w:ascii="Calibri" w:eastAsia="Times New Roman" w:hAnsi="Calibri" w:cs="David" w:hint="cs"/>
          <w:sz w:val="26"/>
          <w:szCs w:val="26"/>
          <w:rtl/>
        </w:rPr>
        <w:t>, וכן ב-</w:t>
      </w:r>
      <w:r w:rsidRPr="001948CA">
        <w:rPr>
          <w:rFonts w:ascii="Calibri" w:eastAsia="Times New Roman" w:hAnsi="Calibri" w:cs="David"/>
          <w:sz w:val="26"/>
          <w:szCs w:val="26"/>
          <w:rtl/>
        </w:rPr>
        <w:t xml:space="preserve">ע"א 834/96 </w:t>
      </w:r>
      <w:r w:rsidRPr="001948CA">
        <w:rPr>
          <w:rFonts w:ascii="Calibri" w:eastAsia="Times New Roman" w:hAnsi="Calibri" w:cs="David"/>
          <w:b/>
          <w:bCs/>
          <w:sz w:val="26"/>
          <w:szCs w:val="26"/>
          <w:rtl/>
        </w:rPr>
        <w:t>הולצמן נ' פקיד שומה תל-אביב 4</w:t>
      </w:r>
      <w:r w:rsidRPr="001948CA">
        <w:rPr>
          <w:rFonts w:ascii="Calibri" w:eastAsia="Times New Roman" w:hAnsi="Calibri" w:cs="David"/>
          <w:sz w:val="26"/>
          <w:szCs w:val="26"/>
          <w:rtl/>
        </w:rPr>
        <w:t xml:space="preserve"> (</w:t>
      </w:r>
      <w:r>
        <w:rPr>
          <w:rFonts w:ascii="Calibri" w:eastAsia="Times New Roman" w:hAnsi="Calibri" w:cs="David"/>
          <w:sz w:val="26"/>
          <w:szCs w:val="26"/>
          <w:rtl/>
        </w:rPr>
        <w:t>23.</w:t>
      </w:r>
      <w:r w:rsidRPr="001948CA">
        <w:rPr>
          <w:rFonts w:ascii="Calibri" w:eastAsia="Times New Roman" w:hAnsi="Calibri" w:cs="David"/>
          <w:sz w:val="26"/>
          <w:szCs w:val="26"/>
          <w:rtl/>
        </w:rPr>
        <w:t>4.1998)</w:t>
      </w:r>
      <w:r>
        <w:rPr>
          <w:rFonts w:ascii="Calibri" w:eastAsia="Times New Roman" w:hAnsi="Calibri" w:cs="David" w:hint="cs"/>
          <w:sz w:val="26"/>
          <w:szCs w:val="26"/>
          <w:rtl/>
        </w:rPr>
        <w:t xml:space="preserve"> (להלן: "</w:t>
      </w:r>
      <w:r w:rsidRPr="00B259BD">
        <w:rPr>
          <w:rFonts w:ascii="Calibri" w:eastAsia="Times New Roman" w:hAnsi="Calibri" w:cs="David" w:hint="cs"/>
          <w:sz w:val="26"/>
          <w:szCs w:val="26"/>
          <w:rtl/>
        </w:rPr>
        <w:t>עניין</w:t>
      </w:r>
      <w:r w:rsidRPr="00725180">
        <w:rPr>
          <w:rFonts w:ascii="Calibri" w:eastAsia="Times New Roman" w:hAnsi="Calibri" w:cs="David" w:hint="cs"/>
          <w:b/>
          <w:bCs/>
          <w:sz w:val="26"/>
          <w:szCs w:val="26"/>
          <w:rtl/>
        </w:rPr>
        <w:t xml:space="preserve"> הולצמן</w:t>
      </w:r>
      <w:r>
        <w:rPr>
          <w:rFonts w:ascii="Calibri" w:eastAsia="Times New Roman" w:hAnsi="Calibri" w:cs="David" w:hint="cs"/>
          <w:sz w:val="26"/>
          <w:szCs w:val="26"/>
          <w:rtl/>
        </w:rPr>
        <w:t xml:space="preserve">"), </w:t>
      </w:r>
      <w:r w:rsidR="000D2AC4">
        <w:rPr>
          <w:rFonts w:ascii="Calibri" w:eastAsia="Times New Roman" w:hAnsi="Calibri" w:cs="David" w:hint="cs"/>
          <w:sz w:val="26"/>
          <w:szCs w:val="26"/>
          <w:rtl/>
        </w:rPr>
        <w:t xml:space="preserve">שם מכר </w:t>
      </w:r>
      <w:r w:rsidRPr="001948CA">
        <w:rPr>
          <w:rFonts w:ascii="Calibri" w:eastAsia="Times New Roman" w:hAnsi="Calibri" w:cs="David"/>
          <w:sz w:val="26"/>
          <w:szCs w:val="26"/>
          <w:rtl/>
        </w:rPr>
        <w:t>הולצמן את מנ</w:t>
      </w:r>
      <w:r>
        <w:rPr>
          <w:rFonts w:ascii="Calibri" w:eastAsia="Times New Roman" w:hAnsi="Calibri" w:cs="David"/>
          <w:sz w:val="26"/>
          <w:szCs w:val="26"/>
          <w:rtl/>
        </w:rPr>
        <w:t>יותיו בחברת סופרפארם לחברה אחרת</w:t>
      </w:r>
      <w:r w:rsidRPr="001948CA">
        <w:rPr>
          <w:rFonts w:ascii="Calibri" w:eastAsia="Times New Roman" w:hAnsi="Calibri" w:cs="David"/>
          <w:sz w:val="26"/>
          <w:szCs w:val="26"/>
          <w:rtl/>
        </w:rPr>
        <w:t xml:space="preserve"> </w:t>
      </w:r>
      <w:r>
        <w:rPr>
          <w:rFonts w:ascii="Calibri" w:eastAsia="Times New Roman" w:hAnsi="Calibri" w:cs="David" w:hint="cs"/>
          <w:sz w:val="26"/>
          <w:szCs w:val="26"/>
          <w:rtl/>
        </w:rPr>
        <w:t>ו</w:t>
      </w:r>
      <w:r w:rsidRPr="001948CA">
        <w:rPr>
          <w:rFonts w:ascii="Calibri" w:eastAsia="Times New Roman" w:hAnsi="Calibri" w:cs="David"/>
          <w:sz w:val="26"/>
          <w:szCs w:val="26"/>
          <w:rtl/>
        </w:rPr>
        <w:t>התקשר עם סופרפארם בהסכם אי-תחרות</w:t>
      </w:r>
      <w:r>
        <w:rPr>
          <w:rFonts w:ascii="Calibri" w:eastAsia="Times New Roman" w:hAnsi="Calibri" w:cs="David" w:hint="cs"/>
          <w:sz w:val="26"/>
          <w:szCs w:val="26"/>
          <w:rtl/>
        </w:rPr>
        <w:t xml:space="preserve">, נקבע כי התשלומים עבור אי-התחרות מהווים הכנסה פירותית בידי מקבלם (בכובעם כעובדי החברה). המסקנה כי ניתן להתייחס בענייננו לתשלום עבור אי-תחרות כהוצאה, היא צדו השני של אותו המטבע. </w:t>
      </w:r>
      <w:r>
        <w:rPr>
          <w:rFonts w:ascii="Calibri" w:eastAsia="Times New Roman" w:hAnsi="Calibri" w:cs="David" w:hint="cs"/>
          <w:sz w:val="26"/>
          <w:szCs w:val="26"/>
          <w:rtl/>
        </w:rPr>
        <w:lastRenderedPageBreak/>
        <w:t xml:space="preserve">אם התמורה שהתקבלה בגין אי-התחרות אגב מכירת העסק או המניות מחושבת כהכנסה נפרדת מהתמורה שהתקבלה עבור העסק או המניות, אין כל סיבה שהתמורה ששולמה בגין אי-התחרות אגב </w:t>
      </w:r>
      <w:r w:rsidR="000D2AC4">
        <w:rPr>
          <w:rFonts w:ascii="Calibri" w:eastAsia="Times New Roman" w:hAnsi="Calibri" w:cs="David" w:hint="cs"/>
          <w:sz w:val="26"/>
          <w:szCs w:val="26"/>
          <w:rtl/>
        </w:rPr>
        <w:t>ה</w:t>
      </w:r>
      <w:r>
        <w:rPr>
          <w:rFonts w:ascii="Calibri" w:eastAsia="Times New Roman" w:hAnsi="Calibri" w:cs="David" w:hint="cs"/>
          <w:sz w:val="26"/>
          <w:szCs w:val="26"/>
          <w:rtl/>
        </w:rPr>
        <w:t xml:space="preserve">רכישה, לא תחושב כהוצאה נפרדת. תמיכה למסקנתי ניתן למצוא גם בהצעות החוק הנ"ל, שלא חוקקו בסופו של יום. עצם העובדה שהמחוקק שקל לקבוע כי כל תמורה המשתלמת אגב רכישת מניות תחשב כתמורה עבור המניות, אך נמנע מלעשות כן, מלמדת כי כיום ניתן להפריד בין התמורות (כמובן בכפוף לכך שאכן ניתן וראוי להפריד בין הנכסים ורכיבי התמורה השונים, והשוו </w:t>
      </w:r>
      <w:r w:rsidRPr="00EF48F0">
        <w:rPr>
          <w:rFonts w:ascii="Calibri" w:eastAsia="Times New Roman" w:hAnsi="Calibri" w:cs="David"/>
          <w:sz w:val="26"/>
          <w:szCs w:val="26"/>
          <w:rtl/>
        </w:rPr>
        <w:t xml:space="preserve">ע"א 3136/17 </w:t>
      </w:r>
      <w:r w:rsidRPr="00EF48F0">
        <w:rPr>
          <w:rFonts w:ascii="Calibri" w:eastAsia="Times New Roman" w:hAnsi="Calibri" w:cs="David"/>
          <w:b/>
          <w:bCs/>
          <w:sz w:val="26"/>
          <w:szCs w:val="26"/>
          <w:rtl/>
        </w:rPr>
        <w:t>פקיד שומה רמלה נ' פליינג קרגו בע"מ</w:t>
      </w:r>
      <w:r>
        <w:rPr>
          <w:rFonts w:ascii="Calibri" w:eastAsia="Times New Roman" w:hAnsi="Calibri" w:cs="David" w:hint="cs"/>
          <w:sz w:val="26"/>
          <w:szCs w:val="26"/>
          <w:rtl/>
        </w:rPr>
        <w:t>, פס' 42</w:t>
      </w:r>
      <w:r w:rsidRPr="00EF48F0">
        <w:rPr>
          <w:rFonts w:ascii="Calibri" w:eastAsia="Times New Roman" w:hAnsi="Calibri" w:cs="David"/>
          <w:sz w:val="26"/>
          <w:szCs w:val="26"/>
          <w:rtl/>
        </w:rPr>
        <w:t xml:space="preserve"> (</w:t>
      </w:r>
      <w:r>
        <w:rPr>
          <w:rFonts w:ascii="Calibri" w:eastAsia="Times New Roman" w:hAnsi="Calibri" w:cs="David"/>
          <w:sz w:val="26"/>
          <w:szCs w:val="26"/>
          <w:rtl/>
        </w:rPr>
        <w:t>20.</w:t>
      </w:r>
      <w:r w:rsidRPr="00EF48F0">
        <w:rPr>
          <w:rFonts w:ascii="Calibri" w:eastAsia="Times New Roman" w:hAnsi="Calibri" w:cs="David"/>
          <w:sz w:val="26"/>
          <w:szCs w:val="26"/>
          <w:rtl/>
        </w:rPr>
        <w:t>3.2019)</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עם זאת, חשוב להדגיש, כי בכל מקרה יש לבחון באופן פרטני האם הסכם אי-התחרות הוא אותנטי והאם הוא לא נועד אך לשם חיסכון במס.</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שאלה נוספת שעולה בהקשר הנוכחי, היא האם ניתן לייחס את ההוצאה לחברה </w:t>
      </w:r>
      <w:r w:rsidRPr="003A300E">
        <w:rPr>
          <w:rFonts w:ascii="Calibri" w:eastAsia="Times New Roman" w:hAnsi="Calibri" w:cs="David" w:hint="cs"/>
          <w:b/>
          <w:bCs/>
          <w:sz w:val="26"/>
          <w:szCs w:val="26"/>
          <w:rtl/>
        </w:rPr>
        <w:t>הנרכשת</w:t>
      </w:r>
      <w:r>
        <w:rPr>
          <w:rFonts w:ascii="Calibri" w:eastAsia="Times New Roman" w:hAnsi="Calibri" w:cs="David" w:hint="cs"/>
          <w:sz w:val="26"/>
          <w:szCs w:val="26"/>
          <w:rtl/>
        </w:rPr>
        <w:t xml:space="preserve">, גוטקס סווימוור, או שמא יש ליחסה לחברה </w:t>
      </w:r>
      <w:r w:rsidRPr="00546392">
        <w:rPr>
          <w:rFonts w:ascii="Calibri" w:eastAsia="Times New Roman" w:hAnsi="Calibri" w:cs="David" w:hint="cs"/>
          <w:b/>
          <w:bCs/>
          <w:sz w:val="26"/>
          <w:szCs w:val="26"/>
          <w:rtl/>
        </w:rPr>
        <w:t>הרוכש</w:t>
      </w:r>
      <w:r>
        <w:rPr>
          <w:rFonts w:ascii="Calibri" w:eastAsia="Times New Roman" w:hAnsi="Calibri" w:cs="David" w:hint="cs"/>
          <w:b/>
          <w:bCs/>
          <w:sz w:val="26"/>
          <w:szCs w:val="26"/>
          <w:rtl/>
        </w:rPr>
        <w:t>ת</w:t>
      </w:r>
      <w:r>
        <w:rPr>
          <w:rFonts w:ascii="Calibri" w:eastAsia="Times New Roman" w:hAnsi="Calibri" w:cs="David" w:hint="cs"/>
          <w:sz w:val="26"/>
          <w:szCs w:val="26"/>
          <w:rtl/>
        </w:rPr>
        <w:t>, חברת קנדה.</w:t>
      </w:r>
    </w:p>
    <w:p w:rsidR="003D01B8" w:rsidRDefault="003D01B8" w:rsidP="002518CA">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מחד גיסא, תניית אי-התחרות נועדה לשרת בראש ובראשונה את האינטרס של הרוכשים להבטיח את השקעתם. שורש תניית אי-התחרות הוא בעסקת רכישת המניות, לרבות ההתחייבות </w:t>
      </w:r>
      <w:r w:rsidRPr="00DE7FD7">
        <w:rPr>
          <w:rFonts w:ascii="Calibri" w:eastAsia="Times New Roman" w:hAnsi="Calibri" w:cs="David" w:hint="cs"/>
          <w:sz w:val="26"/>
          <w:szCs w:val="26"/>
          <w:rtl/>
        </w:rPr>
        <w:t>במסגרת הרכישה</w:t>
      </w:r>
      <w:r>
        <w:rPr>
          <w:rFonts w:ascii="Calibri" w:eastAsia="Times New Roman" w:hAnsi="Calibri" w:cs="David" w:hint="cs"/>
          <w:sz w:val="26"/>
          <w:szCs w:val="26"/>
          <w:rtl/>
        </w:rPr>
        <w:t xml:space="preserve"> שלא להתחרות בעסק הנרכש. החברה הנרכשת, אילולא הרכישה, כלל לא הייתה נדרשת להוציא את הכספים על אי-התחרות. רכישת החברה היא המחולל של האירוע, והיא הורתו של הסכם אי-התחרות. כלומר, מהות ההתחייבות לאי-תחרות היא כלפי הרוכש וכחלק מעסקת הרכישה, ולא כלפי החברה, שהיא "אדישה" לעסקה, ורק כתוצאה ממנה "נולדה" לה תחרות. מילים אחרות, הסכם</w:t>
      </w:r>
      <w:r>
        <w:rPr>
          <w:rFonts w:ascii="Calibri" w:eastAsia="Times New Roman" w:hAnsi="Calibri" w:cs="David"/>
          <w:sz w:val="26"/>
          <w:szCs w:val="26"/>
          <w:rtl/>
        </w:rPr>
        <w:t xml:space="preserve"> אי</w:t>
      </w:r>
      <w:r>
        <w:rPr>
          <w:rFonts w:ascii="Calibri" w:eastAsia="Times New Roman" w:hAnsi="Calibri" w:cs="David" w:hint="cs"/>
          <w:sz w:val="26"/>
          <w:szCs w:val="26"/>
          <w:rtl/>
        </w:rPr>
        <w:t>-</w:t>
      </w:r>
      <w:r w:rsidRPr="00147BAB">
        <w:rPr>
          <w:rFonts w:ascii="Calibri" w:eastAsia="Times New Roman" w:hAnsi="Calibri" w:cs="David"/>
          <w:sz w:val="26"/>
          <w:szCs w:val="26"/>
          <w:rtl/>
        </w:rPr>
        <w:t>התחרות ה</w:t>
      </w:r>
      <w:r>
        <w:rPr>
          <w:rFonts w:ascii="Calibri" w:eastAsia="Times New Roman" w:hAnsi="Calibri" w:cs="David" w:hint="cs"/>
          <w:sz w:val="26"/>
          <w:szCs w:val="26"/>
          <w:rtl/>
        </w:rPr>
        <w:t>ו</w:t>
      </w:r>
      <w:r w:rsidRPr="00147BAB">
        <w:rPr>
          <w:rFonts w:ascii="Calibri" w:eastAsia="Times New Roman" w:hAnsi="Calibri" w:cs="David"/>
          <w:sz w:val="26"/>
          <w:szCs w:val="26"/>
          <w:rtl/>
        </w:rPr>
        <w:t xml:space="preserve">א </w:t>
      </w:r>
      <w:r w:rsidR="002518CA">
        <w:rPr>
          <w:rFonts w:ascii="Calibri" w:eastAsia="Times New Roman" w:hAnsi="Calibri" w:cs="David" w:hint="cs"/>
          <w:sz w:val="26"/>
          <w:szCs w:val="26"/>
          <w:rtl/>
        </w:rPr>
        <w:t xml:space="preserve">פועל יוצא של </w:t>
      </w:r>
      <w:r w:rsidRPr="00147BAB">
        <w:rPr>
          <w:rFonts w:ascii="Calibri" w:eastAsia="Times New Roman" w:hAnsi="Calibri" w:cs="David"/>
          <w:sz w:val="26"/>
          <w:szCs w:val="26"/>
          <w:rtl/>
        </w:rPr>
        <w:t>רכישת המניות, וה</w:t>
      </w:r>
      <w:r>
        <w:rPr>
          <w:rFonts w:ascii="Calibri" w:eastAsia="Times New Roman" w:hAnsi="Calibri" w:cs="David" w:hint="cs"/>
          <w:sz w:val="26"/>
          <w:szCs w:val="26"/>
          <w:rtl/>
        </w:rPr>
        <w:t>ו</w:t>
      </w:r>
      <w:r>
        <w:rPr>
          <w:rFonts w:ascii="Calibri" w:eastAsia="Times New Roman" w:hAnsi="Calibri" w:cs="David"/>
          <w:sz w:val="26"/>
          <w:szCs w:val="26"/>
          <w:rtl/>
        </w:rPr>
        <w:t>א נועד</w:t>
      </w:r>
      <w:r w:rsidRPr="00147BAB">
        <w:rPr>
          <w:rFonts w:ascii="Calibri" w:eastAsia="Times New Roman" w:hAnsi="Calibri" w:cs="David"/>
          <w:sz w:val="26"/>
          <w:szCs w:val="26"/>
          <w:rtl/>
        </w:rPr>
        <w:t xml:space="preserve"> להבטיח</w:t>
      </w:r>
      <w:r>
        <w:rPr>
          <w:rFonts w:ascii="Calibri" w:eastAsia="Times New Roman" w:hAnsi="Calibri" w:cs="David" w:hint="cs"/>
          <w:sz w:val="26"/>
          <w:szCs w:val="26"/>
          <w:rtl/>
        </w:rPr>
        <w:t xml:space="preserve"> מעיקרו</w:t>
      </w:r>
      <w:r w:rsidRPr="00147BAB">
        <w:rPr>
          <w:rFonts w:ascii="Calibri" w:eastAsia="Times New Roman" w:hAnsi="Calibri" w:cs="David"/>
          <w:sz w:val="26"/>
          <w:szCs w:val="26"/>
          <w:rtl/>
        </w:rPr>
        <w:t xml:space="preserve"> את ההש</w:t>
      </w:r>
      <w:r>
        <w:rPr>
          <w:rFonts w:ascii="Calibri" w:eastAsia="Times New Roman" w:hAnsi="Calibri" w:cs="David"/>
          <w:sz w:val="26"/>
          <w:szCs w:val="26"/>
          <w:rtl/>
        </w:rPr>
        <w:t>קעה בחברה, ולא את הכנסות החברה.</w:t>
      </w:r>
      <w:r w:rsidRPr="003F2BC7">
        <w:rPr>
          <w:rFonts w:ascii="Calibri" w:eastAsia="Times New Roman" w:hAnsi="Calibri" w:cs="David"/>
          <w:sz w:val="26"/>
          <w:szCs w:val="26"/>
          <w:rtl/>
        </w:rPr>
        <w:t xml:space="preserve"> </w:t>
      </w:r>
      <w:r w:rsidRPr="00546392">
        <w:rPr>
          <w:rFonts w:ascii="Calibri" w:eastAsia="Times New Roman" w:hAnsi="Calibri" w:cs="David"/>
          <w:sz w:val="26"/>
          <w:szCs w:val="26"/>
          <w:rtl/>
        </w:rPr>
        <w:t xml:space="preserve">כך למשל, בעניין </w:t>
      </w:r>
      <w:r w:rsidRPr="00546392">
        <w:rPr>
          <w:rFonts w:ascii="Calibri" w:eastAsia="Times New Roman" w:hAnsi="Calibri" w:cs="David"/>
          <w:b/>
          <w:bCs/>
          <w:sz w:val="26"/>
          <w:szCs w:val="26"/>
          <w:rtl/>
        </w:rPr>
        <w:t>גנגינה</w:t>
      </w:r>
      <w:r w:rsidRPr="00546392">
        <w:rPr>
          <w:rFonts w:ascii="Calibri" w:eastAsia="Times New Roman" w:hAnsi="Calibri" w:cs="David"/>
          <w:sz w:val="26"/>
          <w:szCs w:val="26"/>
          <w:rtl/>
        </w:rPr>
        <w:t>, יינות ביתן, החברה הרוכשת, היא ששילמה עבור אי-התחרות.</w:t>
      </w:r>
    </w:p>
    <w:p w:rsidR="003D01B8" w:rsidRPr="00D46129"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מאידך גיסא, בחברה הנרכשת עצמה מתנהלת הפעילות שבגינה נחתמה תניית אי-התחרות, והיא הגורם שמולו תתנהל התחרות בפועל. כמו כן, ייתכנו מקרים בהם האינטרס הראשי והראשוני בהסכם אי-התחרות הוא של החברה, על אף עסקת רכישת המניות. כך למשל, </w:t>
      </w:r>
      <w:r w:rsidRPr="00D46129">
        <w:rPr>
          <w:rFonts w:ascii="Calibri" w:eastAsia="Times New Roman" w:hAnsi="Calibri" w:cs="David"/>
          <w:sz w:val="26"/>
          <w:szCs w:val="26"/>
          <w:rtl/>
        </w:rPr>
        <w:t xml:space="preserve">בעניין </w:t>
      </w:r>
      <w:r w:rsidRPr="00D46129">
        <w:rPr>
          <w:rFonts w:ascii="Calibri" w:eastAsia="Times New Roman" w:hAnsi="Calibri" w:cs="David"/>
          <w:b/>
          <w:bCs/>
          <w:sz w:val="26"/>
          <w:szCs w:val="26"/>
          <w:rtl/>
        </w:rPr>
        <w:t>הולצמן</w:t>
      </w:r>
      <w:r w:rsidRPr="00D46129">
        <w:rPr>
          <w:rFonts w:ascii="Calibri" w:eastAsia="Times New Roman" w:hAnsi="Calibri" w:cs="David"/>
          <w:sz w:val="26"/>
          <w:szCs w:val="26"/>
          <w:rtl/>
        </w:rPr>
        <w:t>,</w:t>
      </w:r>
      <w:r>
        <w:rPr>
          <w:rFonts w:ascii="Calibri" w:eastAsia="Times New Roman" w:hAnsi="Calibri" w:cs="David" w:hint="cs"/>
          <w:sz w:val="26"/>
          <w:szCs w:val="26"/>
          <w:rtl/>
        </w:rPr>
        <w:t xml:space="preserve"> תניית אי-התחרות נחתמה אל מול סופרפארם, החברה שנמכרה, שעה שהמוכר ה</w:t>
      </w:r>
      <w:r w:rsidRPr="000F2C96">
        <w:rPr>
          <w:rFonts w:ascii="Calibri" w:eastAsia="Times New Roman" w:hAnsi="Calibri" w:cs="David"/>
          <w:sz w:val="26"/>
          <w:szCs w:val="26"/>
          <w:rtl/>
        </w:rPr>
        <w:t>ח</w:t>
      </w:r>
      <w:r>
        <w:rPr>
          <w:rFonts w:ascii="Calibri" w:eastAsia="Times New Roman" w:hAnsi="Calibri" w:cs="David"/>
          <w:sz w:val="26"/>
          <w:szCs w:val="26"/>
          <w:rtl/>
        </w:rPr>
        <w:t>זיק אך בחלק ממניות</w:t>
      </w:r>
      <w:r>
        <w:rPr>
          <w:rFonts w:ascii="Calibri" w:eastAsia="Times New Roman" w:hAnsi="Calibri" w:cs="David" w:hint="cs"/>
          <w:sz w:val="26"/>
          <w:szCs w:val="26"/>
          <w:rtl/>
        </w:rPr>
        <w:t xml:space="preserve"> החברה</w:t>
      </w:r>
      <w:r w:rsidRPr="000F2C96">
        <w:rPr>
          <w:rFonts w:ascii="Calibri" w:eastAsia="Times New Roman" w:hAnsi="Calibri" w:cs="David"/>
          <w:sz w:val="26"/>
          <w:szCs w:val="26"/>
          <w:rtl/>
        </w:rPr>
        <w:t>,</w:t>
      </w:r>
      <w:r>
        <w:rPr>
          <w:rFonts w:ascii="Calibri" w:eastAsia="Times New Roman" w:hAnsi="Calibri" w:cs="David" w:hint="cs"/>
          <w:sz w:val="26"/>
          <w:szCs w:val="26"/>
          <w:rtl/>
        </w:rPr>
        <w:t xml:space="preserve"> והוא</w:t>
      </w:r>
      <w:r w:rsidRPr="000F2C96">
        <w:rPr>
          <w:rFonts w:ascii="Calibri" w:eastAsia="Times New Roman" w:hAnsi="Calibri" w:cs="David"/>
          <w:sz w:val="26"/>
          <w:szCs w:val="26"/>
          <w:rtl/>
        </w:rPr>
        <w:t xml:space="preserve"> מכר את חלקו </w:t>
      </w:r>
      <w:r w:rsidRPr="000F2C96">
        <w:rPr>
          <w:rFonts w:ascii="Calibri" w:eastAsia="Times New Roman" w:hAnsi="Calibri" w:cs="David"/>
          <w:sz w:val="26"/>
          <w:szCs w:val="26"/>
          <w:rtl/>
        </w:rPr>
        <w:lastRenderedPageBreak/>
        <w:t>בלבד</w:t>
      </w:r>
      <w:r>
        <w:rPr>
          <w:rFonts w:ascii="Calibri" w:eastAsia="Times New Roman" w:hAnsi="Calibri" w:cs="David" w:hint="cs"/>
          <w:sz w:val="26"/>
          <w:szCs w:val="26"/>
          <w:rtl/>
        </w:rPr>
        <w:t xml:space="preserve"> (וראו האמור בעניין </w:t>
      </w:r>
      <w:r w:rsidRPr="00DA4FD1">
        <w:rPr>
          <w:rFonts w:ascii="Calibri" w:eastAsia="Times New Roman" w:hAnsi="Calibri" w:cs="David" w:hint="cs"/>
          <w:b/>
          <w:bCs/>
          <w:sz w:val="26"/>
          <w:szCs w:val="26"/>
          <w:rtl/>
        </w:rPr>
        <w:t>גנגינה</w:t>
      </w:r>
      <w:r>
        <w:rPr>
          <w:rFonts w:ascii="Calibri" w:eastAsia="Times New Roman" w:hAnsi="Calibri" w:cs="David" w:hint="cs"/>
          <w:sz w:val="26"/>
          <w:szCs w:val="26"/>
          <w:rtl/>
        </w:rPr>
        <w:t xml:space="preserve">, בפס' 32). יתרה מזו, ניתן לטעון כי כל עוד ההסכם אותנטי, אין מקום לבחון את השאלה האמורה, שכן הן הרוכש והן החברה הנרכשת נהנים מאי-התחרות. </w:t>
      </w:r>
    </w:p>
    <w:p w:rsidR="003D01B8" w:rsidRPr="00DE7FD7" w:rsidRDefault="003D01B8" w:rsidP="002518CA">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לדידי,</w:t>
      </w:r>
      <w:r w:rsidRPr="00DE7FD7">
        <w:rPr>
          <w:rFonts w:ascii="Calibri" w:eastAsia="Times New Roman" w:hAnsi="Calibri" w:cs="David" w:hint="cs"/>
          <w:sz w:val="26"/>
          <w:szCs w:val="26"/>
          <w:rtl/>
        </w:rPr>
        <w:t xml:space="preserve"> יש לבחון במקרים כגון אלו</w:t>
      </w:r>
      <w:r>
        <w:rPr>
          <w:rFonts w:ascii="Calibri" w:eastAsia="Times New Roman" w:hAnsi="Calibri" w:cs="David" w:hint="cs"/>
          <w:sz w:val="26"/>
          <w:szCs w:val="26"/>
          <w:rtl/>
        </w:rPr>
        <w:t xml:space="preserve"> </w:t>
      </w:r>
      <w:r w:rsidRPr="00DE7FD7">
        <w:rPr>
          <w:rFonts w:ascii="Calibri" w:eastAsia="Times New Roman" w:hAnsi="Calibri" w:cs="David" w:hint="cs"/>
          <w:sz w:val="26"/>
          <w:szCs w:val="26"/>
          <w:rtl/>
        </w:rPr>
        <w:t>מיהו בעל האינטרס הראשי בהסכם אי-התחרות ואיזו "פרצה" ההסכם בא למלא, האם את אינטרס החברה הנרכשת או את אינטרס הרוכש. מ</w:t>
      </w:r>
      <w:r w:rsidR="002518CA">
        <w:rPr>
          <w:rFonts w:ascii="Calibri" w:eastAsia="Times New Roman" w:hAnsi="Calibri" w:cs="David" w:hint="cs"/>
          <w:sz w:val="26"/>
          <w:szCs w:val="26"/>
          <w:rtl/>
        </w:rPr>
        <w:t>י</w:t>
      </w:r>
      <w:r w:rsidRPr="00DE7FD7">
        <w:rPr>
          <w:rFonts w:ascii="Calibri" w:eastAsia="Times New Roman" w:hAnsi="Calibri" w:cs="David" w:hint="cs"/>
          <w:sz w:val="26"/>
          <w:szCs w:val="26"/>
          <w:rtl/>
        </w:rPr>
        <w:t xml:space="preserve">לים אחרות, נוסף לבחינת אותנטיות הסכם אי-התחרות עצמו, יש לבחון </w:t>
      </w:r>
      <w:r>
        <w:rPr>
          <w:rFonts w:ascii="Calibri" w:eastAsia="Times New Roman" w:hAnsi="Calibri" w:cs="David" w:hint="cs"/>
          <w:sz w:val="26"/>
          <w:szCs w:val="26"/>
          <w:rtl/>
        </w:rPr>
        <w:t>באופן פרטני</w:t>
      </w:r>
      <w:r w:rsidRPr="00DE7FD7">
        <w:rPr>
          <w:rFonts w:ascii="Calibri" w:eastAsia="Times New Roman" w:hAnsi="Calibri" w:cs="David" w:hint="cs"/>
          <w:sz w:val="26"/>
          <w:szCs w:val="26"/>
          <w:rtl/>
        </w:rPr>
        <w:t xml:space="preserve"> </w:t>
      </w:r>
      <w:r>
        <w:rPr>
          <w:rFonts w:ascii="Calibri" w:eastAsia="Times New Roman" w:hAnsi="Calibri" w:cs="David" w:hint="cs"/>
          <w:sz w:val="26"/>
          <w:szCs w:val="26"/>
          <w:rtl/>
        </w:rPr>
        <w:t>גם את השאלה</w:t>
      </w:r>
      <w:r w:rsidR="002518CA">
        <w:rPr>
          <w:rFonts w:ascii="Calibri" w:eastAsia="Times New Roman" w:hAnsi="Calibri" w:cs="David" w:hint="cs"/>
          <w:sz w:val="26"/>
          <w:szCs w:val="26"/>
          <w:rtl/>
        </w:rPr>
        <w:t>,</w:t>
      </w:r>
      <w:r>
        <w:rPr>
          <w:rFonts w:ascii="Calibri" w:eastAsia="Times New Roman" w:hAnsi="Calibri" w:cs="David" w:hint="cs"/>
          <w:sz w:val="26"/>
          <w:szCs w:val="26"/>
          <w:rtl/>
        </w:rPr>
        <w:t xml:space="preserve"> </w:t>
      </w:r>
      <w:r w:rsidRPr="00DE7FD7">
        <w:rPr>
          <w:rFonts w:ascii="Calibri" w:eastAsia="Times New Roman" w:hAnsi="Calibri" w:cs="David" w:hint="cs"/>
          <w:sz w:val="26"/>
          <w:szCs w:val="26"/>
          <w:rtl/>
        </w:rPr>
        <w:t>האם העמסת התשלום על</w:t>
      </w:r>
      <w:r>
        <w:rPr>
          <w:rFonts w:ascii="Calibri" w:eastAsia="Times New Roman" w:hAnsi="Calibri" w:cs="David" w:hint="cs"/>
          <w:sz w:val="26"/>
          <w:szCs w:val="26"/>
          <w:rtl/>
        </w:rPr>
        <w:t xml:space="preserve"> מי מהגורמים</w:t>
      </w:r>
      <w:r w:rsidRPr="00DE7FD7">
        <w:rPr>
          <w:rFonts w:ascii="Calibri" w:eastAsia="Times New Roman" w:hAnsi="Calibri" w:cs="David" w:hint="cs"/>
          <w:sz w:val="26"/>
          <w:szCs w:val="26"/>
          <w:rtl/>
        </w:rPr>
        <w:t xml:space="preserve"> </w:t>
      </w:r>
      <w:r>
        <w:rPr>
          <w:rFonts w:ascii="Calibri" w:eastAsia="Times New Roman" w:hAnsi="Calibri" w:cs="David" w:hint="cs"/>
          <w:sz w:val="26"/>
          <w:szCs w:val="26"/>
          <w:rtl/>
        </w:rPr>
        <w:t>משקפת את המהות האמיתית של אי-התחרות</w:t>
      </w:r>
      <w:r w:rsidRPr="00DE7FD7">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2518CA">
        <w:rPr>
          <w:rFonts w:ascii="Calibri" w:eastAsia="Times New Roman" w:hAnsi="Calibri" w:cs="David" w:hint="cs"/>
          <w:b/>
          <w:bCs/>
          <w:sz w:val="26"/>
          <w:szCs w:val="26"/>
          <w:rtl/>
        </w:rPr>
        <w:t xml:space="preserve">מן הכלל אל הפרט </w:t>
      </w:r>
      <w:r w:rsidRPr="002518CA">
        <w:rPr>
          <w:rFonts w:ascii="Calibri" w:eastAsia="Times New Roman" w:hAnsi="Calibri" w:cs="David"/>
          <w:b/>
          <w:bCs/>
          <w:sz w:val="26"/>
          <w:szCs w:val="26"/>
          <w:rtl/>
        </w:rPr>
        <w:t>–</w:t>
      </w:r>
      <w:r w:rsidRPr="002518CA">
        <w:rPr>
          <w:rFonts w:ascii="Calibri" w:eastAsia="Times New Roman" w:hAnsi="Calibri" w:cs="David" w:hint="cs"/>
          <w:b/>
          <w:bCs/>
          <w:sz w:val="26"/>
          <w:szCs w:val="26"/>
          <w:rtl/>
        </w:rPr>
        <w:t xml:space="preserve"> האם תניית אי-התחרות בעסקת אפריקה היא אותנטית</w:t>
      </w:r>
      <w:r>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מחומר הראיות עולה כי התשובה לכך היא חיובית </w:t>
      </w:r>
      <w:r>
        <w:rPr>
          <w:rFonts w:ascii="Calibri" w:eastAsia="Times New Roman" w:hAnsi="Calibri" w:cs="David"/>
          <w:sz w:val="26"/>
          <w:szCs w:val="26"/>
          <w:rtl/>
        </w:rPr>
        <w:t>–</w:t>
      </w:r>
      <w:r>
        <w:rPr>
          <w:rFonts w:ascii="Calibri" w:eastAsia="Times New Roman" w:hAnsi="Calibri" w:cs="David" w:hint="cs"/>
          <w:sz w:val="26"/>
          <w:szCs w:val="26"/>
          <w:rtl/>
        </w:rPr>
        <w:t xml:space="preserve"> בעת המכירה היה קיים חשש מפני תחרות עתידית מצדה של אפריקה ישראל.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אישורה של הממונה על ההגבלים העסקיים לעסקת אפריקה ולהסכם אי-התחרות (נספח 5 לתצהיר שוובל) מלמד יותר מכל על כך שבזמן אמת היה קיים חשש לתחרות. כך, בעמ' 3 לאישור הממונה, צוין כי: "</w:t>
      </w:r>
      <w:r w:rsidRPr="00103D1E">
        <w:rPr>
          <w:rFonts w:ascii="Calibri" w:eastAsia="Times New Roman" w:hAnsi="Calibri" w:cs="David" w:hint="cs"/>
          <w:b/>
          <w:bCs/>
          <w:sz w:val="26"/>
          <w:szCs w:val="26"/>
          <w:rtl/>
        </w:rPr>
        <w:t>לא בנקל יינתן פטור לתקופת אי-תחרות העולה על ארבע שנים. על המגיש בקשת פטור להצביע על נסיבות מיוחדות המצדיקות את הארכת התקופה האמורה בהסכם בגינו מתבקש הפטור</w:t>
      </w:r>
      <w:r>
        <w:rPr>
          <w:rFonts w:ascii="Calibri" w:eastAsia="Times New Roman" w:hAnsi="Calibri" w:cs="David" w:hint="cs"/>
          <w:sz w:val="26"/>
          <w:szCs w:val="26"/>
          <w:rtl/>
        </w:rPr>
        <w:t>". על אף האמור, מצאה הממונה לנכון לאשר את הסדר אי-התחרות למשך חמש שנים, על בסיס נסיבות העניין: "</w:t>
      </w:r>
      <w:r w:rsidRPr="00103D1E">
        <w:rPr>
          <w:rFonts w:ascii="Calibri" w:eastAsia="Times New Roman" w:hAnsi="Calibri" w:cs="David" w:hint="cs"/>
          <w:b/>
          <w:bCs/>
          <w:sz w:val="26"/>
          <w:szCs w:val="26"/>
          <w:rtl/>
        </w:rPr>
        <w:t>אין להתעלם מן העובדה כי המוכרת הייתה שותפה בתאגיד הנרכש, ובכובעה זה נחשפה לתוכניות העסקיות של התאגיד, סודותיו המסחריים ופרטי אנ</w:t>
      </w:r>
      <w:r>
        <w:rPr>
          <w:rFonts w:ascii="Calibri" w:eastAsia="Times New Roman" w:hAnsi="Calibri" w:cs="David" w:hint="cs"/>
          <w:b/>
          <w:bCs/>
          <w:sz w:val="26"/>
          <w:szCs w:val="26"/>
          <w:rtl/>
        </w:rPr>
        <w:t>ש</w:t>
      </w:r>
      <w:r w:rsidRPr="00103D1E">
        <w:rPr>
          <w:rFonts w:ascii="Calibri" w:eastAsia="Times New Roman" w:hAnsi="Calibri" w:cs="David" w:hint="cs"/>
          <w:b/>
          <w:bCs/>
          <w:sz w:val="26"/>
          <w:szCs w:val="26"/>
          <w:rtl/>
        </w:rPr>
        <w:t>י הקשר שלו ב-</w:t>
      </w:r>
      <w:r w:rsidRPr="00103D1E">
        <w:rPr>
          <w:rFonts w:asciiTheme="majorBidi" w:eastAsia="Times New Roman" w:hAnsiTheme="majorBidi" w:cstheme="majorBidi"/>
          <w:b/>
          <w:bCs/>
          <w:sz w:val="24"/>
          <w:szCs w:val="24"/>
        </w:rPr>
        <w:t>Inditex</w:t>
      </w:r>
      <w:r w:rsidRPr="00103D1E">
        <w:rPr>
          <w:rFonts w:ascii="Calibri" w:eastAsia="Times New Roman" w:hAnsi="Calibri" w:cs="David" w:hint="cs"/>
          <w:b/>
          <w:bCs/>
          <w:sz w:val="26"/>
          <w:szCs w:val="26"/>
          <w:rtl/>
        </w:rPr>
        <w:t>. יש בכל אלה כדי להצדיק תקופת אי-תחרות החורגת במעט מהסטנדרט ה'סביר והמקובל' כאמור</w:t>
      </w:r>
      <w:r>
        <w:rPr>
          <w:rFonts w:ascii="Calibri" w:eastAsia="Times New Roman" w:hAnsi="Calibri" w:cs="David" w:hint="cs"/>
          <w:sz w:val="26"/>
          <w:szCs w:val="26"/>
          <w:rtl/>
        </w:rPr>
        <w:t>" (</w:t>
      </w:r>
      <w:r w:rsidRPr="003E7C00">
        <w:rPr>
          <w:rFonts w:ascii="Calibri" w:eastAsia="Times New Roman" w:hAnsi="Calibri" w:cs="David" w:hint="cs"/>
          <w:b/>
          <w:bCs/>
          <w:sz w:val="26"/>
          <w:szCs w:val="26"/>
          <w:rtl/>
        </w:rPr>
        <w:t>שם</w:t>
      </w:r>
      <w:r>
        <w:rPr>
          <w:rFonts w:ascii="Calibri" w:eastAsia="Times New Roman" w:hAnsi="Calibri" w:cs="David" w:hint="cs"/>
          <w:sz w:val="26"/>
          <w:szCs w:val="26"/>
          <w:rtl/>
        </w:rPr>
        <w:t>, עמ' 3).</w:t>
      </w:r>
    </w:p>
    <w:p w:rsidR="003D01B8" w:rsidRDefault="003D01B8" w:rsidP="006626D2">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 ניתן לקבל את טענות המשיב ביחס למשמעות אישור הממונה. חזקה על הממונה שהיא עשתה את עבודתה נאמנה ונדרשות ראיות כבדות משקל מצדו של המשיב לסתור את אשר נקבע מצד רשות מקבילה של המדינה </w:t>
      </w:r>
      <w:r>
        <w:rPr>
          <w:rFonts w:ascii="Calibri" w:eastAsia="Times New Roman" w:hAnsi="Calibri" w:cs="David"/>
          <w:sz w:val="26"/>
          <w:szCs w:val="26"/>
          <w:rtl/>
        </w:rPr>
        <w:t>–</w:t>
      </w:r>
      <w:r>
        <w:rPr>
          <w:rFonts w:ascii="Calibri" w:eastAsia="Times New Roman" w:hAnsi="Calibri" w:cs="David" w:hint="cs"/>
          <w:sz w:val="26"/>
          <w:szCs w:val="26"/>
          <w:rtl/>
        </w:rPr>
        <w:t xml:space="preserve"> ראיות שלא הוצגו. על כך יש להוסיף, כי פעילות זארה הייתה פעילות רווחית ומצליחה שנמכרה בלית ברירה, ואך סביר והגיוני כי </w:t>
      </w:r>
      <w:r w:rsidR="006626D2">
        <w:rPr>
          <w:rFonts w:ascii="Calibri" w:eastAsia="Times New Roman" w:hAnsi="Calibri" w:cs="David" w:hint="cs"/>
          <w:sz w:val="26"/>
          <w:szCs w:val="26"/>
          <w:rtl/>
        </w:rPr>
        <w:t xml:space="preserve">אפריקה ישראל </w:t>
      </w:r>
      <w:r>
        <w:rPr>
          <w:rFonts w:ascii="Calibri" w:eastAsia="Times New Roman" w:hAnsi="Calibri" w:cs="David" w:hint="cs"/>
          <w:sz w:val="26"/>
          <w:szCs w:val="26"/>
          <w:rtl/>
        </w:rPr>
        <w:t xml:space="preserve">תנסה להשיב אליה את הפעילות לאחר שתתייצב מבחינה </w:t>
      </w:r>
      <w:r>
        <w:rPr>
          <w:rFonts w:ascii="Calibri" w:eastAsia="Times New Roman" w:hAnsi="Calibri" w:cs="David" w:hint="cs"/>
          <w:sz w:val="26"/>
          <w:szCs w:val="26"/>
          <w:rtl/>
        </w:rPr>
        <w:lastRenderedPageBreak/>
        <w:t>כלכלית. בהקשר זה אף אעיר, כי יש לבחון את החשש מפני תחרות מבחינה אובייקטיבית ממשקפיה של הרוכשת, שאיננה מודעת לכוונותיה הסובייקטיביות של המוכרת.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אומנם, ההתייחסות של הממונה על ההגבלים העסקיים עוסקת רק "</w:t>
      </w:r>
      <w:r w:rsidRPr="00865AA3">
        <w:rPr>
          <w:rFonts w:ascii="Calibri" w:eastAsia="Times New Roman" w:hAnsi="Calibri" w:cs="David" w:hint="cs"/>
          <w:b/>
          <w:bCs/>
          <w:sz w:val="26"/>
          <w:szCs w:val="26"/>
          <w:rtl/>
        </w:rPr>
        <w:t xml:space="preserve">באיסור השידול של </w:t>
      </w:r>
      <w:r w:rsidRPr="00865AA3">
        <w:rPr>
          <w:rFonts w:asciiTheme="majorBidi" w:eastAsia="Times New Roman" w:hAnsiTheme="majorBidi" w:cstheme="majorBidi"/>
          <w:b/>
          <w:bCs/>
          <w:sz w:val="24"/>
          <w:szCs w:val="24"/>
        </w:rPr>
        <w:t>Inditex</w:t>
      </w:r>
      <w:r w:rsidRPr="00865AA3">
        <w:rPr>
          <w:rFonts w:ascii="Calibri" w:eastAsia="Times New Roman" w:hAnsi="Calibri" w:cs="David" w:hint="cs"/>
          <w:b/>
          <w:bCs/>
          <w:sz w:val="26"/>
          <w:szCs w:val="26"/>
          <w:rtl/>
        </w:rPr>
        <w:t xml:space="preserve"> או הסכמה לקבל מתאגיד זה את הזיכיונות לשיווק מוצריו בישראל</w:t>
      </w:r>
      <w:r>
        <w:rPr>
          <w:rFonts w:ascii="Calibri" w:eastAsia="Times New Roman" w:hAnsi="Calibri" w:cs="David" w:hint="cs"/>
          <w:sz w:val="26"/>
          <w:szCs w:val="26"/>
          <w:rtl/>
        </w:rPr>
        <w:t>" (</w:t>
      </w:r>
      <w:r w:rsidRPr="00865AA3">
        <w:rPr>
          <w:rFonts w:ascii="Calibri" w:eastAsia="Times New Roman" w:hAnsi="Calibri" w:cs="David" w:hint="cs"/>
          <w:b/>
          <w:bCs/>
          <w:sz w:val="26"/>
          <w:szCs w:val="26"/>
          <w:rtl/>
        </w:rPr>
        <w:t>שם</w:t>
      </w:r>
      <w:r>
        <w:rPr>
          <w:rFonts w:ascii="Calibri" w:eastAsia="Times New Roman" w:hAnsi="Calibri" w:cs="David" w:hint="cs"/>
          <w:sz w:val="26"/>
          <w:szCs w:val="26"/>
          <w:rtl/>
        </w:rPr>
        <w:t xml:space="preserve">, עמ' 3), והיא לא מתייחסת לתחרות הכללית בתחום הקמעונאות ובגדי הים. אולם, לעניין זה יש השפעה על שווי תניית אי-התחרות, ואין בו כדי לאיין את הצורך בתניית אי-תחרות כשלעצמה, למצער, ביחס לפעילות מותגי זארה. </w:t>
      </w:r>
    </w:p>
    <w:p w:rsidR="003D01B8" w:rsidRDefault="003D01B8" w:rsidP="006626D2">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ואכן, המשיב בטיעוניו מעלה תהיות שונות ביחס לשווי תניית אי-התחרות</w:t>
      </w:r>
      <w:r w:rsidR="006626D2">
        <w:rPr>
          <w:rFonts w:ascii="Calibri" w:eastAsia="Times New Roman" w:hAnsi="Calibri" w:cs="David" w:hint="cs"/>
          <w:sz w:val="26"/>
          <w:szCs w:val="26"/>
          <w:rtl/>
        </w:rPr>
        <w:t>;</w:t>
      </w:r>
      <w:r>
        <w:rPr>
          <w:rFonts w:ascii="Calibri" w:eastAsia="Times New Roman" w:hAnsi="Calibri" w:cs="David" w:hint="cs"/>
          <w:sz w:val="26"/>
          <w:szCs w:val="26"/>
          <w:rtl/>
        </w:rPr>
        <w:t xml:space="preserve"> ברם, שעה שהמשיב לא העמיד חוות דעת נגדית משל עצמו, אין מקום שבית המשפט יעשה מלאכתו של המשיב ויכמת בעצמו את השווי. שעה שבנסיבות העניין הגעתי למסקנה כי תניית אי-התחרות היא אותנטית, אין לי אלא לקבל את השווי שנקבע בחוות דעת של ברטוב שהוא שווי סביר, שאינו מופרך, ושממילא מביא בחשבון כי התחרות בתחום בגדי הים, אשר נקבע לה שווי נפרד, איננה משמעותית.</w:t>
      </w:r>
    </w:p>
    <w:p w:rsidR="003D01B8" w:rsidRPr="0061583C"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1583C">
        <w:rPr>
          <w:rFonts w:ascii="Calibri" w:eastAsia="Times New Roman" w:hAnsi="Calibri" w:cs="David" w:hint="cs"/>
          <w:sz w:val="26"/>
          <w:szCs w:val="26"/>
          <w:rtl/>
        </w:rPr>
        <w:t xml:space="preserve">ויודגש, כי </w:t>
      </w:r>
      <w:r>
        <w:rPr>
          <w:rFonts w:ascii="Calibri" w:eastAsia="Times New Roman" w:hAnsi="Calibri" w:cs="David" w:hint="cs"/>
          <w:sz w:val="26"/>
          <w:szCs w:val="26"/>
          <w:rtl/>
        </w:rPr>
        <w:t>שווי אי-התחרות נקבע על ידי מעריך שווי חיצוני,</w:t>
      </w:r>
      <w:r w:rsidRPr="0061583C">
        <w:rPr>
          <w:rFonts w:ascii="Calibri" w:eastAsia="Times New Roman" w:hAnsi="Calibri" w:cs="David" w:hint="cs"/>
          <w:sz w:val="26"/>
          <w:szCs w:val="26"/>
          <w:rtl/>
        </w:rPr>
        <w:t xml:space="preserve"> בעסקה בין צדדים יריבים</w:t>
      </w:r>
      <w:r>
        <w:rPr>
          <w:rFonts w:ascii="Calibri" w:eastAsia="Times New Roman" w:hAnsi="Calibri" w:cs="David" w:hint="cs"/>
          <w:sz w:val="26"/>
          <w:szCs w:val="26"/>
          <w:rtl/>
        </w:rPr>
        <w:t>, שאין להם</w:t>
      </w:r>
      <w:r w:rsidRPr="0061583C">
        <w:rPr>
          <w:rFonts w:ascii="Calibri" w:eastAsia="Times New Roman" w:hAnsi="Calibri" w:cs="David" w:hint="cs"/>
          <w:sz w:val="26"/>
          <w:szCs w:val="26"/>
          <w:rtl/>
        </w:rPr>
        <w:t xml:space="preserve"> אינטרס משותף לקבוע שווי </w:t>
      </w:r>
      <w:r>
        <w:rPr>
          <w:rFonts w:ascii="Calibri" w:eastAsia="Times New Roman" w:hAnsi="Calibri" w:cs="David" w:hint="cs"/>
          <w:sz w:val="26"/>
          <w:szCs w:val="26"/>
          <w:rtl/>
        </w:rPr>
        <w:t>שאינו</w:t>
      </w:r>
      <w:r w:rsidRPr="0061583C">
        <w:rPr>
          <w:rFonts w:ascii="Calibri" w:eastAsia="Times New Roman" w:hAnsi="Calibri" w:cs="David" w:hint="cs"/>
          <w:sz w:val="26"/>
          <w:szCs w:val="26"/>
          <w:rtl/>
        </w:rPr>
        <w:t xml:space="preserve"> ריאלי. ההיפך הוא הנכון. </w:t>
      </w:r>
      <w:r>
        <w:rPr>
          <w:rFonts w:ascii="Calibri" w:eastAsia="Times New Roman" w:hAnsi="Calibri" w:cs="David"/>
          <w:sz w:val="26"/>
          <w:szCs w:val="26"/>
          <w:rtl/>
        </w:rPr>
        <w:t xml:space="preserve">עסקת </w:t>
      </w:r>
      <w:r>
        <w:rPr>
          <w:rFonts w:ascii="Calibri" w:eastAsia="Times New Roman" w:hAnsi="Calibri" w:cs="David" w:hint="cs"/>
          <w:sz w:val="26"/>
          <w:szCs w:val="26"/>
          <w:rtl/>
        </w:rPr>
        <w:t>אפריקה</w:t>
      </w:r>
      <w:r w:rsidRPr="0061583C">
        <w:rPr>
          <w:rFonts w:ascii="Calibri" w:eastAsia="Times New Roman" w:hAnsi="Calibri" w:cs="David"/>
          <w:sz w:val="26"/>
          <w:szCs w:val="26"/>
          <w:rtl/>
        </w:rPr>
        <w:t xml:space="preserve"> הייתה עסק</w:t>
      </w:r>
      <w:r w:rsidRPr="0061583C">
        <w:rPr>
          <w:rFonts w:ascii="Calibri" w:eastAsia="Times New Roman" w:hAnsi="Calibri" w:cs="David" w:hint="cs"/>
          <w:sz w:val="26"/>
          <w:szCs w:val="26"/>
          <w:rtl/>
        </w:rPr>
        <w:t xml:space="preserve">ה </w:t>
      </w:r>
      <w:r w:rsidRPr="0061583C">
        <w:rPr>
          <w:rFonts w:ascii="Calibri" w:eastAsia="Times New Roman" w:hAnsi="Calibri" w:cs="David"/>
          <w:sz w:val="26"/>
          <w:szCs w:val="26"/>
          <w:rtl/>
        </w:rPr>
        <w:t>ללא מצגים</w:t>
      </w:r>
      <w:r w:rsidRPr="0061583C">
        <w:rPr>
          <w:rFonts w:ascii="Calibri" w:eastAsia="Times New Roman" w:hAnsi="Calibri" w:cs="David" w:hint="cs"/>
          <w:sz w:val="26"/>
          <w:szCs w:val="26"/>
          <w:rtl/>
        </w:rPr>
        <w:t xml:space="preserve"> ("</w:t>
      </w:r>
      <w:r>
        <w:rPr>
          <w:rFonts w:asciiTheme="majorBidi" w:eastAsia="Times New Roman" w:hAnsiTheme="majorBidi" w:cstheme="majorBidi"/>
          <w:sz w:val="24"/>
          <w:szCs w:val="24"/>
        </w:rPr>
        <w:t>As</w:t>
      </w:r>
      <w:r w:rsidRPr="0061583C">
        <w:rPr>
          <w:rFonts w:asciiTheme="majorBidi" w:eastAsia="Times New Roman" w:hAnsiTheme="majorBidi" w:cstheme="majorBidi"/>
          <w:sz w:val="24"/>
          <w:szCs w:val="24"/>
        </w:rPr>
        <w:t xml:space="preserve"> I</w:t>
      </w:r>
      <w:r>
        <w:rPr>
          <w:rFonts w:asciiTheme="majorBidi" w:eastAsia="Times New Roman" w:hAnsiTheme="majorBidi" w:cstheme="majorBidi"/>
          <w:sz w:val="24"/>
          <w:szCs w:val="24"/>
        </w:rPr>
        <w:t>s</w:t>
      </w:r>
      <w:r w:rsidRPr="0061583C">
        <w:rPr>
          <w:rFonts w:ascii="Calibri" w:eastAsia="Times New Roman" w:hAnsi="Calibri" w:cs="David" w:hint="cs"/>
          <w:sz w:val="26"/>
          <w:szCs w:val="26"/>
          <w:rtl/>
        </w:rPr>
        <w:t>")</w:t>
      </w:r>
      <w:r w:rsidRPr="0061583C">
        <w:rPr>
          <w:rFonts w:ascii="Calibri" w:eastAsia="Times New Roman" w:hAnsi="Calibri" w:cs="David"/>
          <w:sz w:val="26"/>
          <w:szCs w:val="26"/>
          <w:rtl/>
        </w:rPr>
        <w:t xml:space="preserve">. המשמעות היא </w:t>
      </w:r>
      <w:r w:rsidRPr="0061583C">
        <w:rPr>
          <w:rFonts w:ascii="Calibri" w:eastAsia="Times New Roman" w:hAnsi="Calibri" w:cs="David" w:hint="cs"/>
          <w:sz w:val="26"/>
          <w:szCs w:val="26"/>
          <w:rtl/>
        </w:rPr>
        <w:t>שאפריקה ישראל לא</w:t>
      </w:r>
      <w:r>
        <w:rPr>
          <w:rFonts w:ascii="Calibri" w:eastAsia="Times New Roman" w:hAnsi="Calibri" w:cs="David" w:hint="cs"/>
          <w:sz w:val="26"/>
          <w:szCs w:val="26"/>
          <w:rtl/>
        </w:rPr>
        <w:t xml:space="preserve"> הייתה</w:t>
      </w:r>
      <w:r w:rsidRPr="0061583C">
        <w:rPr>
          <w:rFonts w:ascii="Calibri" w:eastAsia="Times New Roman" w:hAnsi="Calibri" w:cs="David"/>
          <w:sz w:val="26"/>
          <w:szCs w:val="26"/>
          <w:rtl/>
        </w:rPr>
        <w:t xml:space="preserve"> אחראי</w:t>
      </w:r>
      <w:r w:rsidRPr="0061583C">
        <w:rPr>
          <w:rFonts w:ascii="Calibri" w:eastAsia="Times New Roman" w:hAnsi="Calibri" w:cs="David" w:hint="cs"/>
          <w:sz w:val="26"/>
          <w:szCs w:val="26"/>
          <w:rtl/>
        </w:rPr>
        <w:t>ת</w:t>
      </w:r>
      <w:r w:rsidRPr="0061583C">
        <w:rPr>
          <w:rFonts w:ascii="Calibri" w:eastAsia="Times New Roman" w:hAnsi="Calibri" w:cs="David"/>
          <w:sz w:val="26"/>
          <w:szCs w:val="26"/>
          <w:rtl/>
        </w:rPr>
        <w:t xml:space="preserve"> כלפי </w:t>
      </w:r>
      <w:r w:rsidRPr="0061583C">
        <w:rPr>
          <w:rFonts w:ascii="Calibri" w:eastAsia="Times New Roman" w:hAnsi="Calibri" w:cs="David" w:hint="cs"/>
          <w:sz w:val="26"/>
          <w:szCs w:val="26"/>
          <w:rtl/>
        </w:rPr>
        <w:t>שוובל ואחיטוב</w:t>
      </w:r>
      <w:r w:rsidRPr="0061583C">
        <w:rPr>
          <w:rFonts w:ascii="Calibri" w:eastAsia="Times New Roman" w:hAnsi="Calibri" w:cs="David"/>
          <w:sz w:val="26"/>
          <w:szCs w:val="26"/>
          <w:rtl/>
        </w:rPr>
        <w:t xml:space="preserve"> בגין</w:t>
      </w:r>
      <w:r w:rsidRPr="0061583C">
        <w:rPr>
          <w:rFonts w:ascii="Calibri" w:eastAsia="Times New Roman" w:hAnsi="Calibri" w:cs="David" w:hint="cs"/>
          <w:sz w:val="26"/>
          <w:szCs w:val="26"/>
          <w:rtl/>
        </w:rPr>
        <w:t xml:space="preserve"> סווימוור וביצועיה.</w:t>
      </w:r>
      <w:r w:rsidRPr="0061583C">
        <w:rPr>
          <w:rtl/>
        </w:rPr>
        <w:t xml:space="preserve"> </w:t>
      </w:r>
      <w:r w:rsidRPr="0061583C">
        <w:rPr>
          <w:rFonts w:ascii="Calibri" w:eastAsia="Times New Roman" w:hAnsi="Calibri" w:cs="David"/>
          <w:sz w:val="26"/>
          <w:szCs w:val="26"/>
          <w:rtl/>
        </w:rPr>
        <w:t>לעומת זאת, בכל הנוגע ל</w:t>
      </w:r>
      <w:r>
        <w:rPr>
          <w:rFonts w:ascii="Calibri" w:eastAsia="Times New Roman" w:hAnsi="Calibri" w:cs="David" w:hint="cs"/>
          <w:sz w:val="26"/>
          <w:szCs w:val="26"/>
          <w:rtl/>
        </w:rPr>
        <w:t>תניית</w:t>
      </w:r>
      <w:r w:rsidRPr="0061583C">
        <w:rPr>
          <w:rFonts w:ascii="Calibri" w:eastAsia="Times New Roman" w:hAnsi="Calibri" w:cs="David"/>
          <w:sz w:val="26"/>
          <w:szCs w:val="26"/>
          <w:rtl/>
        </w:rPr>
        <w:t xml:space="preserve"> אי</w:t>
      </w:r>
      <w:r w:rsidRPr="0061583C">
        <w:rPr>
          <w:rFonts w:ascii="Calibri" w:eastAsia="Times New Roman" w:hAnsi="Calibri" w:cs="David" w:hint="cs"/>
          <w:sz w:val="26"/>
          <w:szCs w:val="26"/>
          <w:rtl/>
        </w:rPr>
        <w:t>-</w:t>
      </w:r>
      <w:r w:rsidRPr="0061583C">
        <w:rPr>
          <w:rFonts w:ascii="Calibri" w:eastAsia="Times New Roman" w:hAnsi="Calibri" w:cs="David"/>
          <w:sz w:val="26"/>
          <w:szCs w:val="26"/>
          <w:rtl/>
        </w:rPr>
        <w:t>התחרות, הרי שאם אפריקה</w:t>
      </w:r>
      <w:r w:rsidRPr="0061583C">
        <w:rPr>
          <w:rFonts w:ascii="Calibri" w:eastAsia="Times New Roman" w:hAnsi="Calibri" w:cs="David" w:hint="cs"/>
          <w:sz w:val="26"/>
          <w:szCs w:val="26"/>
          <w:rtl/>
        </w:rPr>
        <w:t xml:space="preserve"> ישראל</w:t>
      </w:r>
      <w:r w:rsidRPr="0061583C">
        <w:rPr>
          <w:rFonts w:ascii="Calibri" w:eastAsia="Times New Roman" w:hAnsi="Calibri" w:cs="David"/>
          <w:sz w:val="26"/>
          <w:szCs w:val="26"/>
          <w:rtl/>
        </w:rPr>
        <w:t xml:space="preserve"> הייתה מפרה את ההתחייבות</w:t>
      </w:r>
      <w:r>
        <w:rPr>
          <w:rFonts w:ascii="Calibri" w:eastAsia="Times New Roman" w:hAnsi="Calibri" w:cs="David" w:hint="cs"/>
          <w:sz w:val="26"/>
          <w:szCs w:val="26"/>
          <w:rtl/>
        </w:rPr>
        <w:t xml:space="preserve"> שלא להתחרות</w:t>
      </w:r>
      <w:r w:rsidRPr="0061583C">
        <w:rPr>
          <w:rFonts w:ascii="Calibri" w:eastAsia="Times New Roman" w:hAnsi="Calibri" w:cs="David"/>
          <w:sz w:val="26"/>
          <w:szCs w:val="26"/>
          <w:rtl/>
        </w:rPr>
        <w:t>,</w:t>
      </w:r>
      <w:r w:rsidRPr="0061583C">
        <w:rPr>
          <w:rFonts w:ascii="Calibri" w:eastAsia="Times New Roman" w:hAnsi="Calibri" w:cs="David" w:hint="cs"/>
          <w:sz w:val="26"/>
          <w:szCs w:val="26"/>
          <w:rtl/>
        </w:rPr>
        <w:t xml:space="preserve"> </w:t>
      </w:r>
      <w:r>
        <w:rPr>
          <w:rFonts w:ascii="Calibri" w:eastAsia="Times New Roman" w:hAnsi="Calibri" w:cs="David" w:hint="cs"/>
          <w:sz w:val="26"/>
          <w:szCs w:val="26"/>
          <w:rtl/>
        </w:rPr>
        <w:t>היא הייתה חשופה לתביעה בגובה אי-התחרות</w:t>
      </w:r>
      <w:r w:rsidRPr="0061583C">
        <w:rPr>
          <w:rFonts w:ascii="Calibri" w:eastAsia="Times New Roman" w:hAnsi="Calibri" w:cs="David"/>
          <w:sz w:val="26"/>
          <w:szCs w:val="26"/>
          <w:rtl/>
        </w:rPr>
        <w:t>. לכן, ל</w:t>
      </w:r>
      <w:r w:rsidRPr="0061583C">
        <w:rPr>
          <w:rFonts w:ascii="Calibri" w:eastAsia="Times New Roman" w:hAnsi="Calibri" w:cs="David" w:hint="cs"/>
          <w:sz w:val="26"/>
          <w:szCs w:val="26"/>
          <w:rtl/>
        </w:rPr>
        <w:t>סווימוור</w:t>
      </w:r>
      <w:r w:rsidRPr="0061583C">
        <w:rPr>
          <w:rFonts w:ascii="Calibri" w:eastAsia="Times New Roman" w:hAnsi="Calibri" w:cs="David"/>
          <w:sz w:val="26"/>
          <w:szCs w:val="26"/>
          <w:rtl/>
        </w:rPr>
        <w:t xml:space="preserve"> </w:t>
      </w:r>
      <w:r>
        <w:rPr>
          <w:rFonts w:ascii="Calibri" w:eastAsia="Times New Roman" w:hAnsi="Calibri" w:cs="David" w:hint="cs"/>
          <w:sz w:val="26"/>
          <w:szCs w:val="26"/>
          <w:rtl/>
        </w:rPr>
        <w:t>היה</w:t>
      </w:r>
      <w:r w:rsidRPr="0061583C">
        <w:rPr>
          <w:rFonts w:ascii="Calibri" w:eastAsia="Times New Roman" w:hAnsi="Calibri" w:cs="David"/>
          <w:sz w:val="26"/>
          <w:szCs w:val="26"/>
          <w:rtl/>
        </w:rPr>
        <w:t xml:space="preserve"> אינטרס לייחס </w:t>
      </w:r>
      <w:r w:rsidRPr="0061583C">
        <w:rPr>
          <w:rFonts w:ascii="Calibri" w:eastAsia="Times New Roman" w:hAnsi="Calibri" w:cs="David" w:hint="cs"/>
          <w:sz w:val="26"/>
          <w:szCs w:val="26"/>
          <w:rtl/>
        </w:rPr>
        <w:t>את ה</w:t>
      </w:r>
      <w:r w:rsidRPr="0061583C">
        <w:rPr>
          <w:rFonts w:ascii="Calibri" w:eastAsia="Times New Roman" w:hAnsi="Calibri" w:cs="David"/>
          <w:sz w:val="26"/>
          <w:szCs w:val="26"/>
          <w:rtl/>
        </w:rPr>
        <w:t>תמורה</w:t>
      </w:r>
      <w:r w:rsidRPr="0061583C">
        <w:rPr>
          <w:rFonts w:ascii="Calibri" w:eastAsia="Times New Roman" w:hAnsi="Calibri" w:cs="David" w:hint="cs"/>
          <w:sz w:val="26"/>
          <w:szCs w:val="26"/>
          <w:rtl/>
        </w:rPr>
        <w:t xml:space="preserve"> ה</w:t>
      </w:r>
      <w:r w:rsidRPr="0061583C">
        <w:rPr>
          <w:rFonts w:ascii="Calibri" w:eastAsia="Times New Roman" w:hAnsi="Calibri" w:cs="David"/>
          <w:sz w:val="26"/>
          <w:szCs w:val="26"/>
          <w:rtl/>
        </w:rPr>
        <w:t xml:space="preserve">גבוהה </w:t>
      </w:r>
      <w:r>
        <w:rPr>
          <w:rFonts w:ascii="Calibri" w:eastAsia="Times New Roman" w:hAnsi="Calibri" w:cs="David" w:hint="cs"/>
          <w:sz w:val="26"/>
          <w:szCs w:val="26"/>
          <w:rtl/>
        </w:rPr>
        <w:t>ב</w:t>
      </w:r>
      <w:r w:rsidRPr="0061583C">
        <w:rPr>
          <w:rFonts w:ascii="Calibri" w:eastAsia="Times New Roman" w:hAnsi="Calibri" w:cs="David"/>
          <w:sz w:val="26"/>
          <w:szCs w:val="26"/>
          <w:rtl/>
        </w:rPr>
        <w:t>יותר לאי</w:t>
      </w:r>
      <w:r w:rsidRPr="0061583C">
        <w:rPr>
          <w:rFonts w:ascii="Calibri" w:eastAsia="Times New Roman" w:hAnsi="Calibri" w:cs="David" w:hint="cs"/>
          <w:sz w:val="26"/>
          <w:szCs w:val="26"/>
          <w:rtl/>
        </w:rPr>
        <w:t>-</w:t>
      </w:r>
      <w:r>
        <w:rPr>
          <w:rFonts w:ascii="Calibri" w:eastAsia="Times New Roman" w:hAnsi="Calibri" w:cs="David"/>
          <w:sz w:val="26"/>
          <w:szCs w:val="26"/>
          <w:rtl/>
        </w:rPr>
        <w:t>התחרות</w:t>
      </w:r>
      <w:r w:rsidRPr="0061583C">
        <w:rPr>
          <w:rFonts w:ascii="Calibri" w:eastAsia="Times New Roman" w:hAnsi="Calibri" w:cs="David"/>
          <w:sz w:val="26"/>
          <w:szCs w:val="26"/>
          <w:rtl/>
        </w:rPr>
        <w:t xml:space="preserve"> ולאפריקה</w:t>
      </w:r>
      <w:r w:rsidRPr="0061583C">
        <w:rPr>
          <w:rFonts w:ascii="Calibri" w:eastAsia="Times New Roman" w:hAnsi="Calibri" w:cs="David" w:hint="cs"/>
          <w:sz w:val="26"/>
          <w:szCs w:val="26"/>
          <w:rtl/>
        </w:rPr>
        <w:t xml:space="preserve"> ישראל</w:t>
      </w:r>
      <w:r w:rsidRPr="0061583C">
        <w:rPr>
          <w:rFonts w:ascii="Calibri" w:eastAsia="Times New Roman" w:hAnsi="Calibri" w:cs="David"/>
          <w:sz w:val="26"/>
          <w:szCs w:val="26"/>
          <w:rtl/>
        </w:rPr>
        <w:t xml:space="preserve"> </w:t>
      </w:r>
      <w:r>
        <w:rPr>
          <w:rFonts w:ascii="Calibri" w:eastAsia="Times New Roman" w:hAnsi="Calibri" w:cs="David" w:hint="cs"/>
          <w:sz w:val="26"/>
          <w:szCs w:val="26"/>
          <w:rtl/>
        </w:rPr>
        <w:t xml:space="preserve">האינטרס ההפוך </w:t>
      </w:r>
      <w:r>
        <w:rPr>
          <w:rFonts w:ascii="Calibri" w:eastAsia="Times New Roman" w:hAnsi="Calibri" w:cs="David"/>
          <w:sz w:val="26"/>
          <w:szCs w:val="26"/>
          <w:rtl/>
        </w:rPr>
        <w:t>–</w:t>
      </w:r>
      <w:r w:rsidRPr="0061583C">
        <w:rPr>
          <w:rFonts w:ascii="Calibri" w:eastAsia="Times New Roman" w:hAnsi="Calibri" w:cs="David"/>
          <w:sz w:val="26"/>
          <w:szCs w:val="26"/>
          <w:rtl/>
        </w:rPr>
        <w:t xml:space="preserve"> ל</w:t>
      </w:r>
      <w:r>
        <w:rPr>
          <w:rFonts w:ascii="Calibri" w:eastAsia="Times New Roman" w:hAnsi="Calibri" w:cs="David"/>
          <w:sz w:val="26"/>
          <w:szCs w:val="26"/>
          <w:rtl/>
        </w:rPr>
        <w:t xml:space="preserve">ייחס </w:t>
      </w:r>
      <w:r>
        <w:rPr>
          <w:rFonts w:ascii="Calibri" w:eastAsia="Times New Roman" w:hAnsi="Calibri" w:cs="David" w:hint="cs"/>
          <w:sz w:val="26"/>
          <w:szCs w:val="26"/>
          <w:rtl/>
        </w:rPr>
        <w:t xml:space="preserve">את התמורה הנמוכה ביותר (וראו דבריו של מר שוובל, בעמ' 328, ש' 24 </w:t>
      </w:r>
      <w:r>
        <w:rPr>
          <w:rFonts w:ascii="Calibri" w:eastAsia="Times New Roman" w:hAnsi="Calibri" w:cs="David"/>
          <w:sz w:val="26"/>
          <w:szCs w:val="26"/>
          <w:rtl/>
        </w:rPr>
        <w:t>–</w:t>
      </w:r>
      <w:r>
        <w:rPr>
          <w:rFonts w:ascii="Calibri" w:eastAsia="Times New Roman" w:hAnsi="Calibri" w:cs="David" w:hint="cs"/>
          <w:sz w:val="26"/>
          <w:szCs w:val="26"/>
          <w:rtl/>
        </w:rPr>
        <w:t xml:space="preserve"> עמ' 329, ש' 14 לפרוטוקול).</w:t>
      </w:r>
    </w:p>
    <w:p w:rsidR="003D01B8" w:rsidRDefault="003D01B8" w:rsidP="002B69FA">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אין בטענת המשיב ביחס לקיצור תקופת אי-התחרות</w:t>
      </w:r>
      <w:r w:rsidR="00B84583">
        <w:rPr>
          <w:rFonts w:ascii="Calibri" w:eastAsia="Times New Roman" w:hAnsi="Calibri" w:cs="David" w:hint="cs"/>
          <w:sz w:val="26"/>
          <w:szCs w:val="26"/>
          <w:rtl/>
        </w:rPr>
        <w:t xml:space="preserve"> </w:t>
      </w:r>
      <w:r w:rsidR="002B69FA">
        <w:rPr>
          <w:rFonts w:ascii="Calibri" w:eastAsia="Times New Roman" w:hAnsi="Calibri" w:cs="David" w:hint="cs"/>
          <w:sz w:val="26"/>
          <w:szCs w:val="26"/>
          <w:rtl/>
        </w:rPr>
        <w:t xml:space="preserve">בלא שינוי </w:t>
      </w:r>
      <w:r>
        <w:rPr>
          <w:rFonts w:ascii="Calibri" w:eastAsia="Times New Roman" w:hAnsi="Calibri" w:cs="David" w:hint="cs"/>
          <w:sz w:val="26"/>
          <w:szCs w:val="26"/>
          <w:rtl/>
        </w:rPr>
        <w:t>התמורה, כדי לשנות ממסקנתי. א</w:t>
      </w:r>
      <w:r w:rsidR="00B84583">
        <w:rPr>
          <w:rFonts w:ascii="Calibri" w:eastAsia="Times New Roman" w:hAnsi="Calibri" w:cs="David" w:hint="cs"/>
          <w:sz w:val="26"/>
          <w:szCs w:val="26"/>
          <w:rtl/>
        </w:rPr>
        <w:t>יננ</w:t>
      </w:r>
      <w:r>
        <w:rPr>
          <w:rFonts w:ascii="Calibri" w:eastAsia="Times New Roman" w:hAnsi="Calibri" w:cs="David" w:hint="cs"/>
          <w:sz w:val="26"/>
          <w:szCs w:val="26"/>
          <w:rtl/>
        </w:rPr>
        <w:t xml:space="preserve">י סבורה כי הדבר מהווה אינדיקציה לכך שתניית אי-התחרות אינה אותנטית מעיקרה. לא מן הנמנע שלאחר שנקבע מחיר "כולל" לעסקה, יחולו שינויים </w:t>
      </w:r>
      <w:r>
        <w:rPr>
          <w:rFonts w:ascii="Calibri" w:eastAsia="Times New Roman" w:hAnsi="Calibri" w:cs="David" w:hint="cs"/>
          <w:sz w:val="26"/>
          <w:szCs w:val="26"/>
          <w:rtl/>
        </w:rPr>
        <w:lastRenderedPageBreak/>
        <w:t xml:space="preserve">בפרטים כאלה ואחרים, אך הסכם המסגרת הכולל, לרבות התמורה, יישאר כמות שהוא על מנת שלא "לפוצץ" את העסקה. הרוכש מוכן לשלם סכום כסף מסוים עבור החברה, לרבות בלעדיות מסוימת להבטחת השקעתו, והמוכר מוכן לקבל סכום כסף מסוים עבור החברה והתחייבות שלא להתחרות, כאשר הפרטים המסוימים והקצאת התמורה לרכיבים תתבצע מאוחר יותר. לכל היותר, יש בקיצור התקופה להצביע על שווי התמורה שמיוחסת לאי-התחרות מתוך </w:t>
      </w:r>
      <w:r w:rsidR="00B84583">
        <w:rPr>
          <w:rFonts w:ascii="Calibri" w:eastAsia="Times New Roman" w:hAnsi="Calibri" w:cs="David" w:hint="cs"/>
          <w:sz w:val="26"/>
          <w:szCs w:val="26"/>
          <w:rtl/>
        </w:rPr>
        <w:t xml:space="preserve">תמורת </w:t>
      </w:r>
      <w:r>
        <w:rPr>
          <w:rFonts w:ascii="Calibri" w:eastAsia="Times New Roman" w:hAnsi="Calibri" w:cs="David" w:hint="cs"/>
          <w:sz w:val="26"/>
          <w:szCs w:val="26"/>
          <w:rtl/>
        </w:rPr>
        <w:t>העסקה. אולם, כאמור, שעה שהמשיב לא טען לשווי תניית אי-התחרות לגופה, אין בכך לסייע לו. כמו כן, ממילא, בהערכת השווי העריך ברטוב את שוויה של תניית אי-תחרות ל-5 שנים.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 ניתן גם לקבל את טענות המשיב ביחס לרכיב התמורה המותנית. שעה שרווחי פעילות זארה גבוהים משמעותית מסכום התמורה המותנית, לאפריקה ישראל עדיף מבחינה כלכלית לוותר על רכיב התמורה המותנית על מנת להחזיק בזיכיון זארה (עמ' 460, ש' 1 </w:t>
      </w:r>
      <w:r>
        <w:rPr>
          <w:rFonts w:ascii="Calibri" w:eastAsia="Times New Roman" w:hAnsi="Calibri" w:cs="David"/>
          <w:sz w:val="26"/>
          <w:szCs w:val="26"/>
          <w:rtl/>
        </w:rPr>
        <w:t>–</w:t>
      </w:r>
      <w:r>
        <w:rPr>
          <w:rFonts w:ascii="Calibri" w:eastAsia="Times New Roman" w:hAnsi="Calibri" w:cs="David" w:hint="cs"/>
          <w:sz w:val="26"/>
          <w:szCs w:val="26"/>
          <w:rtl/>
        </w:rPr>
        <w:t xml:space="preserve"> עמ' 461, ש' 1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לפיכך, אני סבורה כי תניית אי-התחרות היא אותנטית מעיקרה ובאין חוות דעת נגדית, יש לייחס </w:t>
      </w:r>
      <w:r w:rsidR="00C203AF">
        <w:rPr>
          <w:rFonts w:ascii="Calibri" w:eastAsia="Times New Roman" w:hAnsi="Calibri" w:cs="David" w:hint="cs"/>
          <w:sz w:val="26"/>
          <w:szCs w:val="26"/>
          <w:rtl/>
        </w:rPr>
        <w:t xml:space="preserve">לה </w:t>
      </w:r>
      <w:r>
        <w:rPr>
          <w:rFonts w:ascii="Calibri" w:eastAsia="Times New Roman" w:hAnsi="Calibri" w:cs="David" w:hint="cs"/>
          <w:sz w:val="26"/>
          <w:szCs w:val="26"/>
          <w:rtl/>
        </w:rPr>
        <w:t>את השווי שנקבע על ידי מעריך השווי החיצוני.</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F652B">
        <w:rPr>
          <w:rFonts w:ascii="Calibri" w:eastAsia="Times New Roman" w:hAnsi="Calibri" w:cs="David" w:hint="cs"/>
          <w:sz w:val="26"/>
          <w:szCs w:val="26"/>
          <w:rtl/>
        </w:rPr>
        <w:t>נותר אם כן לשאול, מיהו בעל האינטרס העיקרי ב</w:t>
      </w:r>
      <w:r>
        <w:rPr>
          <w:rFonts w:ascii="Calibri" w:eastAsia="Times New Roman" w:hAnsi="Calibri" w:cs="David" w:hint="cs"/>
          <w:sz w:val="26"/>
          <w:szCs w:val="26"/>
          <w:rtl/>
        </w:rPr>
        <w:t>אי-</w:t>
      </w:r>
      <w:r w:rsidRPr="007F652B">
        <w:rPr>
          <w:rFonts w:ascii="Calibri" w:eastAsia="Times New Roman" w:hAnsi="Calibri" w:cs="David" w:hint="cs"/>
          <w:sz w:val="26"/>
          <w:szCs w:val="26"/>
          <w:rtl/>
        </w:rPr>
        <w:t>התחרות, האם מדובר ברוכש</w:t>
      </w:r>
      <w:r>
        <w:rPr>
          <w:rFonts w:ascii="Calibri" w:eastAsia="Times New Roman" w:hAnsi="Calibri" w:cs="David" w:hint="cs"/>
          <w:sz w:val="26"/>
          <w:szCs w:val="26"/>
          <w:rtl/>
        </w:rPr>
        <w:t>ת</w:t>
      </w:r>
      <w:r w:rsidRPr="007F652B">
        <w:rPr>
          <w:rFonts w:ascii="Calibri" w:eastAsia="Times New Roman" w:hAnsi="Calibri" w:cs="David" w:hint="cs"/>
          <w:sz w:val="26"/>
          <w:szCs w:val="26"/>
          <w:rtl/>
        </w:rPr>
        <w:t xml:space="preserve"> או בחברה</w:t>
      </w:r>
      <w:r>
        <w:rPr>
          <w:rFonts w:ascii="Calibri" w:eastAsia="Times New Roman" w:hAnsi="Calibri" w:cs="David" w:hint="cs"/>
          <w:sz w:val="26"/>
          <w:szCs w:val="26"/>
          <w:rtl/>
        </w:rPr>
        <w:t xml:space="preserve"> הנרכשת</w:t>
      </w:r>
      <w:r w:rsidRPr="007F652B">
        <w:rPr>
          <w:rFonts w:ascii="Calibri" w:eastAsia="Times New Roman" w:hAnsi="Calibri" w:cs="David" w:hint="cs"/>
          <w:sz w:val="26"/>
          <w:szCs w:val="26"/>
          <w:rtl/>
        </w:rPr>
        <w:t>?</w:t>
      </w:r>
      <w:r>
        <w:rPr>
          <w:rFonts w:ascii="Calibri" w:eastAsia="Times New Roman" w:hAnsi="Calibri" w:cs="David" w:hint="cs"/>
          <w:sz w:val="26"/>
          <w:szCs w:val="26"/>
          <w:rtl/>
        </w:rPr>
        <w:t xml:space="preserve"> כלומר, על שם מי יש לרשום את ההוצאה?</w:t>
      </w:r>
      <w:r w:rsidRPr="007F652B">
        <w:rPr>
          <w:rFonts w:ascii="Calibri" w:eastAsia="Times New Roman" w:hAnsi="Calibri" w:cs="David" w:hint="cs"/>
          <w:sz w:val="26"/>
          <w:szCs w:val="26"/>
          <w:rtl/>
        </w:rPr>
        <w:t xml:space="preserve"> מדובר בשאלה קשה, שכן </w:t>
      </w:r>
      <w:r>
        <w:rPr>
          <w:rFonts w:ascii="Calibri" w:eastAsia="Times New Roman" w:hAnsi="Calibri" w:cs="David" w:hint="cs"/>
          <w:sz w:val="26"/>
          <w:szCs w:val="26"/>
          <w:rtl/>
        </w:rPr>
        <w:t xml:space="preserve">כאמור, </w:t>
      </w:r>
      <w:r w:rsidRPr="007F652B">
        <w:rPr>
          <w:rFonts w:ascii="Calibri" w:eastAsia="Times New Roman" w:hAnsi="Calibri" w:cs="David" w:hint="cs"/>
          <w:sz w:val="26"/>
          <w:szCs w:val="26"/>
          <w:rtl/>
        </w:rPr>
        <w:t>אינטרס החברה</w:t>
      </w:r>
      <w:r>
        <w:rPr>
          <w:rFonts w:ascii="Calibri" w:eastAsia="Times New Roman" w:hAnsi="Calibri" w:cs="David" w:hint="cs"/>
          <w:sz w:val="26"/>
          <w:szCs w:val="26"/>
          <w:rtl/>
        </w:rPr>
        <w:t xml:space="preserve"> הנרכשת</w:t>
      </w:r>
      <w:r w:rsidRPr="007F652B">
        <w:rPr>
          <w:rFonts w:ascii="Calibri" w:eastAsia="Times New Roman" w:hAnsi="Calibri" w:cs="David" w:hint="cs"/>
          <w:sz w:val="26"/>
          <w:szCs w:val="26"/>
          <w:rtl/>
        </w:rPr>
        <w:t xml:space="preserve"> ואינטרס הרוכש</w:t>
      </w:r>
      <w:r>
        <w:rPr>
          <w:rFonts w:ascii="Calibri" w:eastAsia="Times New Roman" w:hAnsi="Calibri" w:cs="David" w:hint="cs"/>
          <w:sz w:val="26"/>
          <w:szCs w:val="26"/>
          <w:rtl/>
        </w:rPr>
        <w:t>ת</w:t>
      </w:r>
      <w:r w:rsidRPr="007F652B">
        <w:rPr>
          <w:rFonts w:ascii="Calibri" w:eastAsia="Times New Roman" w:hAnsi="Calibri" w:cs="David" w:hint="cs"/>
          <w:sz w:val="26"/>
          <w:szCs w:val="26"/>
          <w:rtl/>
        </w:rPr>
        <w:t xml:space="preserve"> שלובים וכרוכים זה בזה.</w:t>
      </w:r>
      <w:r>
        <w:rPr>
          <w:rFonts w:ascii="Calibri" w:eastAsia="Times New Roman" w:hAnsi="Calibri" w:cs="David" w:hint="cs"/>
          <w:sz w:val="26"/>
          <w:szCs w:val="26"/>
          <w:rtl/>
        </w:rPr>
        <w:t xml:space="preserve"> התחרות פוגעת בהכנסותיה של החברה. יחד עם זאת, הפסדה של החברה הוא גם הפסדו של הרוכש.</w:t>
      </w:r>
      <w:r w:rsidRPr="007F652B">
        <w:rPr>
          <w:rFonts w:ascii="Calibri" w:eastAsia="Times New Roman" w:hAnsi="Calibri" w:cs="David" w:hint="cs"/>
          <w:sz w:val="26"/>
          <w:szCs w:val="26"/>
          <w:rtl/>
        </w:rPr>
        <w:t xml:space="preserve"> בנסיבות העניין שלנו,</w:t>
      </w:r>
      <w:r>
        <w:rPr>
          <w:rFonts w:ascii="Calibri" w:eastAsia="Times New Roman" w:hAnsi="Calibri" w:cs="David" w:hint="cs"/>
          <w:sz w:val="26"/>
          <w:szCs w:val="26"/>
          <w:rtl/>
        </w:rPr>
        <w:t xml:space="preserve"> אני סבורה כי</w:t>
      </w:r>
      <w:r w:rsidRPr="007F652B">
        <w:rPr>
          <w:rFonts w:ascii="Calibri" w:eastAsia="Times New Roman" w:hAnsi="Calibri" w:cs="David" w:hint="cs"/>
          <w:sz w:val="26"/>
          <w:szCs w:val="26"/>
          <w:rtl/>
        </w:rPr>
        <w:t xml:space="preserve"> האינטרס</w:t>
      </w:r>
      <w:r>
        <w:rPr>
          <w:rFonts w:ascii="Calibri" w:eastAsia="Times New Roman" w:hAnsi="Calibri" w:cs="David" w:hint="cs"/>
          <w:sz w:val="26"/>
          <w:szCs w:val="26"/>
          <w:rtl/>
        </w:rPr>
        <w:t xml:space="preserve"> המוביל</w:t>
      </w:r>
      <w:r w:rsidRPr="007F652B">
        <w:rPr>
          <w:rFonts w:ascii="Calibri" w:eastAsia="Times New Roman" w:hAnsi="Calibri" w:cs="David" w:hint="cs"/>
          <w:sz w:val="26"/>
          <w:szCs w:val="26"/>
          <w:rtl/>
        </w:rPr>
        <w:t xml:space="preserve"> הוא של בעלי המניות להבטיח </w:t>
      </w:r>
      <w:r w:rsidR="002B69FA">
        <w:rPr>
          <w:rFonts w:ascii="Calibri" w:eastAsia="Times New Roman" w:hAnsi="Calibri" w:cs="David" w:hint="cs"/>
          <w:sz w:val="26"/>
          <w:szCs w:val="26"/>
          <w:rtl/>
        </w:rPr>
        <w:t xml:space="preserve">את </w:t>
      </w:r>
      <w:r w:rsidRPr="007F652B">
        <w:rPr>
          <w:rFonts w:ascii="Calibri" w:eastAsia="Times New Roman" w:hAnsi="Calibri" w:cs="David" w:hint="cs"/>
          <w:sz w:val="26"/>
          <w:szCs w:val="26"/>
          <w:rtl/>
        </w:rPr>
        <w:t>השקעתם ולא של החברה להבטיח את הכנסתה</w:t>
      </w:r>
      <w:r>
        <w:rPr>
          <w:rFonts w:ascii="Calibri" w:eastAsia="Times New Roman" w:hAnsi="Calibri" w:cs="David" w:hint="cs"/>
          <w:sz w:val="26"/>
          <w:szCs w:val="26"/>
          <w:rtl/>
        </w:rPr>
        <w:t>, ולפיכך, יש לייחס את ההוצאה לחברת קנדה</w:t>
      </w:r>
      <w:r w:rsidRPr="007F652B">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אילולא עסקת אפריקה ורכישת המניות, לא הייתה קמה תניית אי-התחרות, והיא נלווית לעסקת הרכישה שנועדה לרווחת בעלי המניות. סווימוור לא נשאלה לדעתה, לא צורפה כל החלטה או התלבטות בעניינה, והיא לא מופיעה כצד בהסכם הרכישה.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תשלום אי-התחרות לא היה</w:t>
      </w:r>
      <w:r w:rsidRPr="005F229A">
        <w:rPr>
          <w:rFonts w:ascii="Calibri" w:eastAsia="Times New Roman" w:hAnsi="Calibri" w:cs="David" w:hint="cs"/>
          <w:sz w:val="26"/>
          <w:szCs w:val="26"/>
          <w:rtl/>
        </w:rPr>
        <w:t xml:space="preserve"> חלק ממהלך העסקים של </w:t>
      </w:r>
      <w:r>
        <w:rPr>
          <w:rFonts w:ascii="Calibri" w:eastAsia="Times New Roman" w:hAnsi="Calibri" w:cs="David" w:hint="cs"/>
          <w:sz w:val="26"/>
          <w:szCs w:val="26"/>
          <w:rtl/>
        </w:rPr>
        <w:t>סווימוור</w:t>
      </w:r>
      <w:r w:rsidRPr="005F229A">
        <w:rPr>
          <w:rFonts w:ascii="Calibri" w:eastAsia="Times New Roman" w:hAnsi="Calibri" w:cs="David" w:hint="cs"/>
          <w:sz w:val="26"/>
          <w:szCs w:val="26"/>
          <w:rtl/>
        </w:rPr>
        <w:t xml:space="preserve">, </w:t>
      </w:r>
      <w:r>
        <w:rPr>
          <w:rFonts w:ascii="Calibri" w:eastAsia="Times New Roman" w:hAnsi="Calibri" w:cs="David" w:hint="cs"/>
          <w:sz w:val="26"/>
          <w:szCs w:val="26"/>
          <w:rtl/>
        </w:rPr>
        <w:t>אלא ממהלך העסקים של בעליה</w:t>
      </w:r>
      <w:r w:rsidRPr="005F229A">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סווימוור מצידה, שיווקה בעבר והמשיכה לשווק את מותגי זארה. מבחינתה, </w:t>
      </w:r>
      <w:r>
        <w:rPr>
          <w:rFonts w:ascii="Calibri" w:eastAsia="Times New Roman" w:hAnsi="Calibri" w:cs="David" w:hint="cs"/>
          <w:sz w:val="26"/>
          <w:szCs w:val="26"/>
          <w:rtl/>
        </w:rPr>
        <w:lastRenderedPageBreak/>
        <w:t>לא חל כל שינוי בפעילותה השוטפת, כאשר היא</w:t>
      </w:r>
      <w:r w:rsidRPr="005F229A">
        <w:rPr>
          <w:rFonts w:ascii="Calibri" w:eastAsia="Times New Roman" w:hAnsi="Calibri" w:cs="David" w:hint="cs"/>
          <w:sz w:val="26"/>
          <w:szCs w:val="26"/>
          <w:rtl/>
        </w:rPr>
        <w:t xml:space="preserve"> אדישה אצל מי היא</w:t>
      </w:r>
      <w:r>
        <w:rPr>
          <w:rFonts w:ascii="Calibri" w:eastAsia="Times New Roman" w:hAnsi="Calibri" w:cs="David" w:hint="cs"/>
          <w:sz w:val="26"/>
          <w:szCs w:val="26"/>
          <w:rtl/>
        </w:rPr>
        <w:t xml:space="preserve"> מוחזקת (ולכל הפחות לא נטען בפניי אחרת). לעומת זאת, חברת קנדה</w:t>
      </w:r>
      <w:r w:rsidRPr="005F229A">
        <w:rPr>
          <w:rFonts w:ascii="Calibri" w:eastAsia="Times New Roman" w:hAnsi="Calibri" w:cs="David" w:hint="cs"/>
          <w:sz w:val="26"/>
          <w:szCs w:val="26"/>
          <w:rtl/>
        </w:rPr>
        <w:t xml:space="preserve"> לא </w:t>
      </w:r>
      <w:r>
        <w:rPr>
          <w:rFonts w:ascii="Calibri" w:eastAsia="Times New Roman" w:hAnsi="Calibri" w:cs="David" w:hint="cs"/>
          <w:sz w:val="26"/>
          <w:szCs w:val="26"/>
          <w:rtl/>
        </w:rPr>
        <w:t xml:space="preserve">הייתה </w:t>
      </w:r>
      <w:r w:rsidRPr="005F229A">
        <w:rPr>
          <w:rFonts w:ascii="Calibri" w:eastAsia="Times New Roman" w:hAnsi="Calibri" w:cs="David" w:hint="cs"/>
          <w:sz w:val="26"/>
          <w:szCs w:val="26"/>
          <w:rtl/>
        </w:rPr>
        <w:t>אדיש</w:t>
      </w:r>
      <w:r>
        <w:rPr>
          <w:rFonts w:ascii="Calibri" w:eastAsia="Times New Roman" w:hAnsi="Calibri" w:cs="David" w:hint="cs"/>
          <w:sz w:val="26"/>
          <w:szCs w:val="26"/>
          <w:rtl/>
        </w:rPr>
        <w:t>ה לגבי המניות שהיא רכשה במסגרת עסקת אפריקה</w:t>
      </w:r>
      <w:r w:rsidRPr="005F229A">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תניית אי-התחרות </w:t>
      </w:r>
      <w:r w:rsidRPr="005F229A">
        <w:rPr>
          <w:rFonts w:ascii="Calibri" w:eastAsia="Times New Roman" w:hAnsi="Calibri" w:cs="David" w:hint="cs"/>
          <w:sz w:val="26"/>
          <w:szCs w:val="26"/>
          <w:rtl/>
        </w:rPr>
        <w:t>בא</w:t>
      </w:r>
      <w:r>
        <w:rPr>
          <w:rFonts w:ascii="Calibri" w:eastAsia="Times New Roman" w:hAnsi="Calibri" w:cs="David" w:hint="cs"/>
          <w:sz w:val="26"/>
          <w:szCs w:val="26"/>
          <w:rtl/>
        </w:rPr>
        <w:t>ה להבטיח את הממכר,</w:t>
      </w:r>
      <w:r w:rsidRPr="005F229A">
        <w:rPr>
          <w:rFonts w:ascii="Calibri" w:eastAsia="Times New Roman" w:hAnsi="Calibri" w:cs="David" w:hint="cs"/>
          <w:sz w:val="26"/>
          <w:szCs w:val="26"/>
          <w:rtl/>
        </w:rPr>
        <w:t xml:space="preserve"> </w:t>
      </w:r>
      <w:r>
        <w:rPr>
          <w:rFonts w:ascii="Calibri" w:eastAsia="Times New Roman" w:hAnsi="Calibri" w:cs="David" w:hint="cs"/>
          <w:sz w:val="26"/>
          <w:szCs w:val="26"/>
          <w:rtl/>
        </w:rPr>
        <w:t>ולא את הכנסות החברה, שאלמלא עסקת אפריקה</w:t>
      </w:r>
      <w:r w:rsidRPr="005F229A">
        <w:rPr>
          <w:rFonts w:ascii="Calibri" w:eastAsia="Times New Roman" w:hAnsi="Calibri" w:cs="David" w:hint="cs"/>
          <w:sz w:val="26"/>
          <w:szCs w:val="26"/>
          <w:rtl/>
        </w:rPr>
        <w:t xml:space="preserve"> לא עמדו בפני תחרות קונקרטית. </w:t>
      </w:r>
      <w:r>
        <w:rPr>
          <w:rFonts w:ascii="Calibri" w:eastAsia="Times New Roman" w:hAnsi="Calibri" w:cs="David" w:hint="cs"/>
          <w:sz w:val="26"/>
          <w:szCs w:val="26"/>
          <w:rtl/>
        </w:rPr>
        <w:t xml:space="preserve">וראו דבריו של מר שוובל בחקירתו: </w:t>
      </w:r>
    </w:p>
    <w:p w:rsidR="003D01B8" w:rsidRDefault="003D01B8" w:rsidP="008B0632">
      <w:pPr>
        <w:pStyle w:val="ad"/>
        <w:spacing w:before="240" w:line="360" w:lineRule="auto"/>
        <w:ind w:left="1440" w:hanging="720"/>
        <w:jc w:val="both"/>
        <w:rPr>
          <w:rFonts w:ascii="Calibri" w:eastAsia="Times New Roman" w:hAnsi="Calibri" w:cs="David"/>
          <w:b/>
          <w:bCs/>
          <w:sz w:val="26"/>
          <w:szCs w:val="26"/>
          <w:rtl/>
        </w:rPr>
      </w:pPr>
      <w:r>
        <w:rPr>
          <w:rFonts w:ascii="Calibri" w:eastAsia="Times New Roman" w:hAnsi="Calibri" w:cs="David" w:hint="cs"/>
          <w:sz w:val="26"/>
          <w:szCs w:val="26"/>
          <w:rtl/>
        </w:rPr>
        <w:t>"</w:t>
      </w:r>
      <w:r w:rsidRPr="00415657">
        <w:rPr>
          <w:rFonts w:ascii="Calibri" w:eastAsia="Times New Roman" w:hAnsi="Calibri" w:cs="David" w:hint="cs"/>
          <w:b/>
          <w:bCs/>
          <w:sz w:val="26"/>
          <w:szCs w:val="26"/>
          <w:rtl/>
        </w:rPr>
        <w:t xml:space="preserve">ת: </w:t>
      </w:r>
      <w:r w:rsidR="00F66E37">
        <w:rPr>
          <w:rFonts w:ascii="Calibri" w:eastAsia="Times New Roman" w:hAnsi="Calibri" w:cs="David"/>
          <w:b/>
          <w:bCs/>
          <w:sz w:val="26"/>
          <w:szCs w:val="26"/>
          <w:rtl/>
        </w:rPr>
        <w:tab/>
      </w:r>
      <w:r w:rsidRPr="00F66E37">
        <w:rPr>
          <w:rFonts w:ascii="Calibri" w:eastAsia="Times New Roman" w:hAnsi="Calibri" w:cs="David"/>
          <w:b/>
          <w:bCs/>
          <w:sz w:val="26"/>
          <w:szCs w:val="26"/>
          <w:u w:val="single"/>
          <w:rtl/>
        </w:rPr>
        <w:t>ידענו</w:t>
      </w:r>
      <w:r w:rsidRPr="00F66E37">
        <w:rPr>
          <w:rFonts w:ascii="Calibri" w:eastAsia="Times New Roman" w:hAnsi="Calibri" w:cs="David"/>
          <w:b/>
          <w:bCs/>
          <w:sz w:val="26"/>
          <w:szCs w:val="26"/>
          <w:rtl/>
        </w:rPr>
        <w:t xml:space="preserve"> </w:t>
      </w:r>
      <w:r w:rsidRPr="00415657">
        <w:rPr>
          <w:rFonts w:ascii="Calibri" w:eastAsia="Times New Roman" w:hAnsi="Calibri" w:cs="David"/>
          <w:b/>
          <w:bCs/>
          <w:sz w:val="26"/>
          <w:szCs w:val="26"/>
          <w:rtl/>
        </w:rPr>
        <w:t>מה הסכום הכולל, 50 מיליון דולר, אבל לא ידענו מה יהיה הסכום של אי התחרות</w:t>
      </w:r>
      <w:r>
        <w:rPr>
          <w:rFonts w:ascii="Calibri" w:eastAsia="Times New Roman" w:hAnsi="Calibri" w:cs="David" w:hint="cs"/>
          <w:b/>
          <w:bCs/>
          <w:sz w:val="26"/>
          <w:szCs w:val="26"/>
          <w:rtl/>
        </w:rPr>
        <w:t>.</w:t>
      </w:r>
    </w:p>
    <w:p w:rsidR="003D01B8" w:rsidRPr="00415657" w:rsidRDefault="003D01B8" w:rsidP="003D01B8">
      <w:pPr>
        <w:pStyle w:val="ad"/>
        <w:spacing w:before="240" w:line="360" w:lineRule="auto"/>
        <w:jc w:val="both"/>
        <w:rPr>
          <w:rFonts w:ascii="Calibri" w:eastAsia="Times New Roman" w:hAnsi="Calibri" w:cs="David"/>
          <w:b/>
          <w:bCs/>
          <w:sz w:val="26"/>
          <w:szCs w:val="26"/>
          <w:rtl/>
        </w:rPr>
      </w:pPr>
      <w:r w:rsidRPr="00415657">
        <w:rPr>
          <w:rFonts w:ascii="Calibri" w:eastAsia="Times New Roman" w:hAnsi="Calibri" w:cs="David"/>
          <w:b/>
          <w:bCs/>
          <w:sz w:val="26"/>
          <w:szCs w:val="26"/>
          <w:rtl/>
        </w:rPr>
        <w:t>.</w:t>
      </w:r>
      <w:r w:rsidRPr="00415657">
        <w:rPr>
          <w:rFonts w:ascii="Calibri" w:eastAsia="Times New Roman" w:hAnsi="Calibri" w:cs="David" w:hint="cs"/>
          <w:b/>
          <w:bCs/>
          <w:sz w:val="26"/>
          <w:szCs w:val="26"/>
          <w:rtl/>
        </w:rPr>
        <w:t xml:space="preserve">.. </w:t>
      </w:r>
    </w:p>
    <w:p w:rsidR="003D01B8" w:rsidRPr="00415657" w:rsidRDefault="003D01B8" w:rsidP="003D01B8">
      <w:pPr>
        <w:pStyle w:val="ad"/>
        <w:spacing w:before="240" w:line="360" w:lineRule="auto"/>
        <w:ind w:left="1440" w:hanging="720"/>
        <w:rPr>
          <w:rFonts w:ascii="Calibri" w:eastAsia="Times New Roman" w:hAnsi="Calibri" w:cs="David"/>
          <w:b/>
          <w:bCs/>
          <w:sz w:val="26"/>
          <w:szCs w:val="26"/>
          <w:rtl/>
        </w:rPr>
      </w:pPr>
      <w:r w:rsidRPr="00415657">
        <w:rPr>
          <w:rFonts w:ascii="Calibri" w:eastAsia="Times New Roman" w:hAnsi="Calibri" w:cs="David"/>
          <w:b/>
          <w:bCs/>
          <w:sz w:val="26"/>
          <w:szCs w:val="26"/>
          <w:rtl/>
        </w:rPr>
        <w:t>ש:</w:t>
      </w:r>
      <w:r w:rsidRPr="00415657">
        <w:rPr>
          <w:rFonts w:ascii="Calibri" w:eastAsia="Times New Roman" w:hAnsi="Calibri" w:cs="David"/>
          <w:b/>
          <w:bCs/>
          <w:sz w:val="26"/>
          <w:szCs w:val="26"/>
          <w:rtl/>
        </w:rPr>
        <w:tab/>
        <w:t>למה אם המומחה היה קובע שזה שקל אחד, למה לא היית עושה את העסקה? אתה לא רוצה לשלם שקל?</w:t>
      </w:r>
    </w:p>
    <w:p w:rsidR="003D01B8" w:rsidRPr="00415657" w:rsidRDefault="003D01B8" w:rsidP="003D01B8">
      <w:pPr>
        <w:pStyle w:val="ad"/>
        <w:spacing w:before="240" w:line="360" w:lineRule="auto"/>
        <w:ind w:left="1440" w:hanging="720"/>
        <w:rPr>
          <w:rFonts w:ascii="Calibri" w:eastAsia="Times New Roman" w:hAnsi="Calibri" w:cs="David"/>
          <w:b/>
          <w:bCs/>
          <w:sz w:val="26"/>
          <w:szCs w:val="26"/>
          <w:rtl/>
        </w:rPr>
      </w:pPr>
      <w:r w:rsidRPr="00415657">
        <w:rPr>
          <w:rFonts w:ascii="Calibri" w:eastAsia="Times New Roman" w:hAnsi="Calibri" w:cs="David"/>
          <w:b/>
          <w:bCs/>
          <w:sz w:val="26"/>
          <w:szCs w:val="26"/>
          <w:rtl/>
        </w:rPr>
        <w:t>ת:</w:t>
      </w:r>
      <w:r w:rsidRPr="00415657">
        <w:rPr>
          <w:rFonts w:ascii="Calibri" w:eastAsia="Times New Roman" w:hAnsi="Calibri" w:cs="David"/>
          <w:b/>
          <w:bCs/>
          <w:sz w:val="26"/>
          <w:szCs w:val="26"/>
          <w:rtl/>
        </w:rPr>
        <w:tab/>
        <w:t xml:space="preserve">לא. אם אי התחרות הייתה שקל, כי </w:t>
      </w:r>
      <w:r w:rsidRPr="000F5E0B">
        <w:rPr>
          <w:rFonts w:ascii="Calibri" w:eastAsia="Times New Roman" w:hAnsi="Calibri" w:cs="David"/>
          <w:b/>
          <w:bCs/>
          <w:sz w:val="26"/>
          <w:szCs w:val="26"/>
          <w:u w:val="single"/>
          <w:rtl/>
        </w:rPr>
        <w:t>אז אני עדיין משלם 50 מיליון דולר ולא הייתה לי אי תחרות</w:t>
      </w:r>
      <w:r w:rsidRPr="00415657">
        <w:rPr>
          <w:rFonts w:ascii="Calibri" w:eastAsia="Times New Roman" w:hAnsi="Calibri" w:cs="David"/>
          <w:b/>
          <w:bCs/>
          <w:sz w:val="26"/>
          <w:szCs w:val="26"/>
          <w:rtl/>
        </w:rPr>
        <w:t>.</w:t>
      </w:r>
    </w:p>
    <w:p w:rsidR="003D01B8" w:rsidRPr="00415657" w:rsidRDefault="003D01B8" w:rsidP="003D01B8">
      <w:pPr>
        <w:pStyle w:val="ad"/>
        <w:spacing w:before="240" w:line="360" w:lineRule="auto"/>
        <w:rPr>
          <w:rFonts w:ascii="Calibri" w:eastAsia="Times New Roman" w:hAnsi="Calibri" w:cs="David"/>
          <w:b/>
          <w:bCs/>
          <w:sz w:val="26"/>
          <w:szCs w:val="26"/>
          <w:rtl/>
        </w:rPr>
      </w:pPr>
      <w:r w:rsidRPr="00415657">
        <w:rPr>
          <w:rFonts w:ascii="Calibri" w:eastAsia="Times New Roman" w:hAnsi="Calibri" w:cs="David"/>
          <w:b/>
          <w:bCs/>
          <w:sz w:val="26"/>
          <w:szCs w:val="26"/>
          <w:rtl/>
        </w:rPr>
        <w:t>ש:</w:t>
      </w:r>
      <w:r w:rsidRPr="00415657">
        <w:rPr>
          <w:rFonts w:ascii="Calibri" w:eastAsia="Times New Roman" w:hAnsi="Calibri" w:cs="David"/>
          <w:b/>
          <w:bCs/>
          <w:sz w:val="26"/>
          <w:szCs w:val="26"/>
          <w:rtl/>
        </w:rPr>
        <w:tab/>
        <w:t>מה זאת אומרת? יש לך אי תחרות.</w:t>
      </w:r>
    </w:p>
    <w:p w:rsidR="003D01B8" w:rsidRDefault="003D01B8" w:rsidP="003D01B8">
      <w:pPr>
        <w:pStyle w:val="ad"/>
        <w:spacing w:before="240" w:line="360" w:lineRule="auto"/>
        <w:jc w:val="both"/>
        <w:rPr>
          <w:rFonts w:ascii="Calibri" w:eastAsia="Times New Roman" w:hAnsi="Calibri" w:cs="David"/>
          <w:b/>
          <w:bCs/>
          <w:sz w:val="26"/>
          <w:szCs w:val="26"/>
          <w:rtl/>
        </w:rPr>
      </w:pPr>
      <w:r w:rsidRPr="00415657">
        <w:rPr>
          <w:rFonts w:ascii="Calibri" w:eastAsia="Times New Roman" w:hAnsi="Calibri" w:cs="David"/>
          <w:b/>
          <w:bCs/>
          <w:sz w:val="26"/>
          <w:szCs w:val="26"/>
          <w:rtl/>
        </w:rPr>
        <w:t>ת:</w:t>
      </w:r>
      <w:r w:rsidRPr="00415657">
        <w:rPr>
          <w:rFonts w:ascii="Calibri" w:eastAsia="Times New Roman" w:hAnsi="Calibri" w:cs="David"/>
          <w:b/>
          <w:bCs/>
          <w:sz w:val="26"/>
          <w:szCs w:val="26"/>
          <w:rtl/>
        </w:rPr>
        <w:tab/>
        <w:t xml:space="preserve">ואז </w:t>
      </w:r>
      <w:r w:rsidRPr="003A44D4">
        <w:rPr>
          <w:rFonts w:ascii="Calibri" w:eastAsia="Times New Roman" w:hAnsi="Calibri" w:cs="David"/>
          <w:b/>
          <w:bCs/>
          <w:sz w:val="26"/>
          <w:szCs w:val="26"/>
          <w:u w:val="single"/>
          <w:rtl/>
        </w:rPr>
        <w:t>אני אאבד את הזיכיון</w:t>
      </w:r>
      <w:r w:rsidRPr="00415657">
        <w:rPr>
          <w:rFonts w:ascii="Calibri" w:eastAsia="Times New Roman" w:hAnsi="Calibri" w:cs="David"/>
          <w:b/>
          <w:bCs/>
          <w:sz w:val="26"/>
          <w:szCs w:val="26"/>
          <w:rtl/>
        </w:rPr>
        <w:t xml:space="preserve"> כעבור שנתיים </w:t>
      </w:r>
      <w:r w:rsidRPr="003A44D4">
        <w:rPr>
          <w:rFonts w:ascii="Calibri" w:eastAsia="Times New Roman" w:hAnsi="Calibri" w:cs="David"/>
          <w:b/>
          <w:bCs/>
          <w:sz w:val="26"/>
          <w:szCs w:val="26"/>
          <w:u w:val="single"/>
          <w:rtl/>
        </w:rPr>
        <w:t>ומה ה</w:t>
      </w:r>
      <w:r w:rsidRPr="00415657">
        <w:rPr>
          <w:rFonts w:ascii="Calibri" w:eastAsia="Times New Roman" w:hAnsi="Calibri" w:cs="David"/>
          <w:b/>
          <w:bCs/>
          <w:sz w:val="26"/>
          <w:szCs w:val="26"/>
          <w:u w:val="single"/>
          <w:rtl/>
        </w:rPr>
        <w:t>רווחתי</w:t>
      </w:r>
      <w:r w:rsidRPr="00415657">
        <w:rPr>
          <w:rFonts w:ascii="Calibri" w:eastAsia="Times New Roman" w:hAnsi="Calibri" w:cs="David"/>
          <w:b/>
          <w:bCs/>
          <w:sz w:val="26"/>
          <w:szCs w:val="26"/>
          <w:rtl/>
        </w:rPr>
        <w:t>? כלום</w:t>
      </w:r>
    </w:p>
    <w:p w:rsidR="003D01B8" w:rsidRPr="00415657" w:rsidRDefault="003D01B8" w:rsidP="003D01B8">
      <w:pPr>
        <w:pStyle w:val="ad"/>
        <w:spacing w:before="240" w:line="360" w:lineRule="auto"/>
        <w:jc w:val="both"/>
        <w:rPr>
          <w:rFonts w:ascii="Calibri" w:eastAsia="Times New Roman" w:hAnsi="Calibri" w:cs="David"/>
          <w:b/>
          <w:bCs/>
          <w:sz w:val="26"/>
          <w:szCs w:val="26"/>
          <w:rtl/>
        </w:rPr>
      </w:pPr>
      <w:r w:rsidRPr="00415657">
        <w:rPr>
          <w:rFonts w:ascii="Calibri" w:eastAsia="Times New Roman" w:hAnsi="Calibri" w:cs="David"/>
          <w:b/>
          <w:bCs/>
          <w:sz w:val="26"/>
          <w:szCs w:val="26"/>
          <w:rtl/>
        </w:rPr>
        <w:t>.</w:t>
      </w:r>
      <w:r w:rsidRPr="00415657">
        <w:rPr>
          <w:rFonts w:ascii="Calibri" w:eastAsia="Times New Roman" w:hAnsi="Calibri" w:cs="David" w:hint="cs"/>
          <w:b/>
          <w:bCs/>
          <w:sz w:val="26"/>
          <w:szCs w:val="26"/>
          <w:rtl/>
        </w:rPr>
        <w:t>..</w:t>
      </w:r>
    </w:p>
    <w:p w:rsidR="003D01B8" w:rsidRPr="00415657" w:rsidRDefault="003D01B8" w:rsidP="003D01B8">
      <w:pPr>
        <w:pStyle w:val="ad"/>
        <w:spacing w:before="240" w:line="360" w:lineRule="auto"/>
        <w:jc w:val="both"/>
        <w:rPr>
          <w:rFonts w:ascii="Calibri" w:eastAsia="Times New Roman" w:hAnsi="Calibri" w:cs="David"/>
          <w:sz w:val="26"/>
          <w:szCs w:val="26"/>
        </w:rPr>
      </w:pPr>
      <w:r w:rsidRPr="00415657">
        <w:rPr>
          <w:rFonts w:ascii="Calibri" w:eastAsia="Times New Roman" w:hAnsi="Calibri" w:cs="David"/>
          <w:b/>
          <w:bCs/>
          <w:sz w:val="26"/>
          <w:szCs w:val="26"/>
          <w:rtl/>
        </w:rPr>
        <w:t>העד, מר שוובל:</w:t>
      </w:r>
      <w:r w:rsidRPr="00415657">
        <w:rPr>
          <w:rFonts w:ascii="Calibri" w:eastAsia="Times New Roman" w:hAnsi="Calibri" w:cs="David"/>
          <w:b/>
          <w:bCs/>
          <w:sz w:val="26"/>
          <w:szCs w:val="26"/>
          <w:rtl/>
        </w:rPr>
        <w:tab/>
        <w:t xml:space="preserve">אז אני עניתי. אז אמרתי שאני לא הייתי עושה את העסקה. כי </w:t>
      </w:r>
      <w:r w:rsidRPr="00415657">
        <w:rPr>
          <w:rFonts w:ascii="Calibri" w:eastAsia="Times New Roman" w:hAnsi="Calibri" w:cs="David"/>
          <w:b/>
          <w:bCs/>
          <w:sz w:val="26"/>
          <w:szCs w:val="26"/>
          <w:u w:val="single"/>
          <w:rtl/>
        </w:rPr>
        <w:t>אם אני אאבד את הזיכיון כעבר שנה אז איבדתי את כל הכסף שלי</w:t>
      </w:r>
      <w:r>
        <w:rPr>
          <w:rFonts w:ascii="Calibri" w:eastAsia="Times New Roman" w:hAnsi="Calibri" w:cs="David" w:hint="cs"/>
          <w:sz w:val="26"/>
          <w:szCs w:val="26"/>
          <w:rtl/>
        </w:rPr>
        <w:t xml:space="preserve">" (עמ' 328, ש' 8 </w:t>
      </w:r>
      <w:r>
        <w:rPr>
          <w:rFonts w:ascii="Calibri" w:eastAsia="Times New Roman" w:hAnsi="Calibri" w:cs="David"/>
          <w:sz w:val="26"/>
          <w:szCs w:val="26"/>
          <w:rtl/>
        </w:rPr>
        <w:t>–</w:t>
      </w:r>
      <w:r>
        <w:rPr>
          <w:rFonts w:ascii="Calibri" w:eastAsia="Times New Roman" w:hAnsi="Calibri" w:cs="David" w:hint="cs"/>
          <w:sz w:val="26"/>
          <w:szCs w:val="26"/>
          <w:rtl/>
        </w:rPr>
        <w:t xml:space="preserve"> עמ' 329, ש' 2 לפרוטוקול, ההדגשות שלי </w:t>
      </w:r>
      <w:r>
        <w:rPr>
          <w:rFonts w:ascii="Calibri" w:eastAsia="Times New Roman" w:hAnsi="Calibri" w:cs="David"/>
          <w:sz w:val="26"/>
          <w:szCs w:val="26"/>
          <w:rtl/>
        </w:rPr>
        <w:t>–</w:t>
      </w:r>
      <w:r>
        <w:rPr>
          <w:rFonts w:ascii="Calibri" w:eastAsia="Times New Roman" w:hAnsi="Calibri" w:cs="David" w:hint="cs"/>
          <w:sz w:val="26"/>
          <w:szCs w:val="26"/>
          <w:rtl/>
        </w:rPr>
        <w:t xml:space="preserve"> י"ס)</w:t>
      </w:r>
      <w:r w:rsidRPr="00415657">
        <w:rPr>
          <w:rFonts w:ascii="Calibri" w:eastAsia="Times New Roman" w:hAnsi="Calibri" w:cs="David"/>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 בכדי, ההתחייבות לאי-התחרות היא חלק בלתי נפרד מהסכם הרכישה וממנגנון התמורה עבור רכישת המניות, ו</w:t>
      </w:r>
      <w:r w:rsidRPr="005F229A">
        <w:rPr>
          <w:rFonts w:ascii="Calibri" w:eastAsia="Times New Roman" w:hAnsi="Calibri" w:cs="David" w:hint="cs"/>
          <w:sz w:val="26"/>
          <w:szCs w:val="26"/>
          <w:rtl/>
        </w:rPr>
        <w:t xml:space="preserve">לא סתם, </w:t>
      </w:r>
      <w:r>
        <w:rPr>
          <w:rFonts w:ascii="Calibri" w:eastAsia="Times New Roman" w:hAnsi="Calibri" w:cs="David" w:hint="cs"/>
          <w:sz w:val="26"/>
          <w:szCs w:val="26"/>
          <w:rtl/>
        </w:rPr>
        <w:t>הצדדים סיכמו על</w:t>
      </w:r>
      <w:r w:rsidRPr="005F229A">
        <w:rPr>
          <w:rFonts w:ascii="Calibri" w:eastAsia="Times New Roman" w:hAnsi="Calibri" w:cs="David" w:hint="cs"/>
          <w:sz w:val="26"/>
          <w:szCs w:val="26"/>
          <w:rtl/>
        </w:rPr>
        <w:t xml:space="preserve"> מחיר כולל</w:t>
      </w:r>
      <w:r>
        <w:rPr>
          <w:rFonts w:ascii="Calibri" w:eastAsia="Times New Roman" w:hAnsi="Calibri" w:cs="David" w:hint="cs"/>
          <w:sz w:val="26"/>
          <w:szCs w:val="26"/>
          <w:rtl/>
        </w:rPr>
        <w:t xml:space="preserve"> לעסקת רכישת המניות, ורק לאחר מכן פורקה התמורה לגורמים. </w:t>
      </w:r>
      <w:r w:rsidRPr="005F229A">
        <w:rPr>
          <w:rFonts w:ascii="Calibri" w:eastAsia="Times New Roman" w:hAnsi="Calibri" w:cs="David" w:hint="cs"/>
          <w:sz w:val="26"/>
          <w:szCs w:val="26"/>
          <w:rtl/>
        </w:rPr>
        <w:t>חישוב</w:t>
      </w:r>
      <w:r>
        <w:rPr>
          <w:rFonts w:ascii="Calibri" w:eastAsia="Times New Roman" w:hAnsi="Calibri" w:cs="David" w:hint="cs"/>
          <w:sz w:val="26"/>
          <w:szCs w:val="26"/>
          <w:rtl/>
        </w:rPr>
        <w:t xml:space="preserve"> השווי הכולל נעשה</w:t>
      </w:r>
      <w:r w:rsidRPr="005F229A">
        <w:rPr>
          <w:rFonts w:ascii="Calibri" w:eastAsia="Times New Roman" w:hAnsi="Calibri" w:cs="David" w:hint="cs"/>
          <w:sz w:val="26"/>
          <w:szCs w:val="26"/>
          <w:rtl/>
        </w:rPr>
        <w:t xml:space="preserve"> בעיני </w:t>
      </w:r>
      <w:r>
        <w:rPr>
          <w:rFonts w:ascii="Calibri" w:eastAsia="Times New Roman" w:hAnsi="Calibri" w:cs="David" w:hint="cs"/>
          <w:sz w:val="26"/>
          <w:szCs w:val="26"/>
          <w:rtl/>
        </w:rPr>
        <w:t xml:space="preserve">הרוכשת </w:t>
      </w:r>
      <w:r>
        <w:rPr>
          <w:rFonts w:ascii="Calibri" w:eastAsia="Times New Roman" w:hAnsi="Calibri" w:cs="David"/>
          <w:sz w:val="26"/>
          <w:szCs w:val="26"/>
          <w:rtl/>
        </w:rPr>
        <w:t>–</w:t>
      </w:r>
      <w:r>
        <w:rPr>
          <w:rFonts w:ascii="Calibri" w:eastAsia="Times New Roman" w:hAnsi="Calibri" w:cs="David" w:hint="cs"/>
          <w:sz w:val="26"/>
          <w:szCs w:val="26"/>
          <w:rtl/>
        </w:rPr>
        <w:t xml:space="preserve"> מהו הסכום שהיא מוכנה לשלם עבור העסקה בכללותה, לרבות אי-תחרות</w:t>
      </w:r>
      <w:r w:rsidRPr="005F229A">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1D7EDE">
        <w:rPr>
          <w:rFonts w:ascii="Calibri" w:eastAsia="Times New Roman" w:hAnsi="Calibri" w:cs="David" w:hint="cs"/>
          <w:sz w:val="26"/>
          <w:szCs w:val="26"/>
          <w:rtl/>
        </w:rPr>
        <w:t>ואכן, בפניית חברת קנדה לממונה</w:t>
      </w:r>
      <w:r>
        <w:rPr>
          <w:rFonts w:ascii="Calibri" w:eastAsia="Times New Roman" w:hAnsi="Calibri" w:cs="David" w:hint="cs"/>
          <w:sz w:val="26"/>
          <w:szCs w:val="26"/>
          <w:rtl/>
        </w:rPr>
        <w:t xml:space="preserve"> על ההגבלים העסקיים</w:t>
      </w:r>
      <w:r w:rsidRPr="001D7EDE">
        <w:rPr>
          <w:rFonts w:ascii="Calibri" w:eastAsia="Times New Roman" w:hAnsi="Calibri" w:cs="David" w:hint="cs"/>
          <w:sz w:val="26"/>
          <w:szCs w:val="26"/>
          <w:rtl/>
        </w:rPr>
        <w:t xml:space="preserve"> בבקשת פטור מאישור הסדר כובל (מש/12), הוגדרה חברת קנדה כ-"</w:t>
      </w:r>
      <w:r w:rsidRPr="007A4E57">
        <w:rPr>
          <w:rFonts w:ascii="Calibri" w:eastAsia="Times New Roman" w:hAnsi="Calibri" w:cs="David" w:hint="cs"/>
          <w:b/>
          <w:bCs/>
          <w:sz w:val="26"/>
          <w:szCs w:val="26"/>
          <w:rtl/>
        </w:rPr>
        <w:t>רוכשת</w:t>
      </w:r>
      <w:r w:rsidRPr="001D7EDE">
        <w:rPr>
          <w:rFonts w:ascii="Calibri" w:eastAsia="Times New Roman" w:hAnsi="Calibri" w:cs="David" w:hint="cs"/>
          <w:sz w:val="26"/>
          <w:szCs w:val="26"/>
          <w:rtl/>
        </w:rPr>
        <w:t>" (סעיף 1 לבקשה), ותחת הכותרת "</w:t>
      </w:r>
      <w:r w:rsidRPr="001D7EDE">
        <w:rPr>
          <w:rFonts w:ascii="Calibri" w:eastAsia="Times New Roman" w:hAnsi="Calibri" w:cs="David" w:hint="cs"/>
          <w:b/>
          <w:bCs/>
          <w:sz w:val="26"/>
          <w:szCs w:val="26"/>
          <w:rtl/>
        </w:rPr>
        <w:t>הנימוקים המצדיקים פטור מאישור בית הדין</w:t>
      </w:r>
      <w:r w:rsidRPr="001D7EDE">
        <w:rPr>
          <w:rFonts w:ascii="Calibri" w:eastAsia="Times New Roman" w:hAnsi="Calibri" w:cs="David" w:hint="cs"/>
          <w:sz w:val="26"/>
          <w:szCs w:val="26"/>
          <w:rtl/>
        </w:rPr>
        <w:t xml:space="preserve">" (סעיף 8 לבקשה), </w:t>
      </w:r>
      <w:r>
        <w:rPr>
          <w:rFonts w:ascii="Calibri" w:eastAsia="Times New Roman" w:hAnsi="Calibri" w:cs="David" w:hint="cs"/>
          <w:sz w:val="26"/>
          <w:szCs w:val="26"/>
          <w:rtl/>
        </w:rPr>
        <w:t>היא טענה</w:t>
      </w:r>
      <w:r w:rsidRPr="001D7EDE">
        <w:rPr>
          <w:rFonts w:ascii="Calibri" w:eastAsia="Times New Roman" w:hAnsi="Calibri" w:cs="David" w:hint="cs"/>
          <w:sz w:val="26"/>
          <w:szCs w:val="26"/>
          <w:rtl/>
        </w:rPr>
        <w:t xml:space="preserve"> כי: </w:t>
      </w:r>
    </w:p>
    <w:p w:rsidR="003D01B8" w:rsidRDefault="003D01B8" w:rsidP="003D01B8">
      <w:pPr>
        <w:pStyle w:val="ad"/>
        <w:spacing w:before="240" w:line="360" w:lineRule="auto"/>
        <w:contextualSpacing w:val="0"/>
        <w:jc w:val="both"/>
        <w:rPr>
          <w:rFonts w:ascii="Calibri" w:eastAsia="Times New Roman" w:hAnsi="Calibri" w:cs="David"/>
          <w:sz w:val="26"/>
          <w:szCs w:val="26"/>
          <w:rtl/>
        </w:rPr>
      </w:pPr>
      <w:r w:rsidRPr="001D7EDE">
        <w:rPr>
          <w:rFonts w:ascii="Calibri" w:eastAsia="Times New Roman" w:hAnsi="Calibri" w:cs="David" w:hint="cs"/>
          <w:sz w:val="26"/>
          <w:szCs w:val="26"/>
          <w:rtl/>
        </w:rPr>
        <w:t>"</w:t>
      </w:r>
      <w:r w:rsidRPr="001D7EDE">
        <w:rPr>
          <w:rFonts w:ascii="Calibri" w:eastAsia="Times New Roman" w:hAnsi="Calibri" w:cs="David" w:hint="cs"/>
          <w:b/>
          <w:bCs/>
          <w:sz w:val="26"/>
          <w:szCs w:val="26"/>
          <w:rtl/>
        </w:rPr>
        <w:t xml:space="preserve">הרוכשת סבורה כי בכל הקשור לכבילה השניה </w:t>
      </w:r>
      <w:r w:rsidRPr="001D7EDE">
        <w:rPr>
          <w:rFonts w:ascii="Calibri" w:eastAsia="Times New Roman" w:hAnsi="Calibri" w:cs="David" w:hint="cs"/>
          <w:sz w:val="26"/>
          <w:szCs w:val="26"/>
          <w:rtl/>
        </w:rPr>
        <w:t xml:space="preserve">[אי-תחרות בזיכיון אינדיטקס </w:t>
      </w:r>
      <w:r w:rsidRPr="001D7EDE">
        <w:rPr>
          <w:rFonts w:ascii="Calibri" w:eastAsia="Times New Roman" w:hAnsi="Calibri" w:cs="David"/>
          <w:sz w:val="26"/>
          <w:szCs w:val="26"/>
          <w:rtl/>
        </w:rPr>
        <w:t>–</w:t>
      </w:r>
      <w:r w:rsidRPr="001D7EDE">
        <w:rPr>
          <w:rFonts w:ascii="Calibri" w:eastAsia="Times New Roman" w:hAnsi="Calibri" w:cs="David" w:hint="cs"/>
          <w:sz w:val="26"/>
          <w:szCs w:val="26"/>
          <w:rtl/>
        </w:rPr>
        <w:t xml:space="preserve"> י"ס]</w:t>
      </w:r>
      <w:r w:rsidRPr="001D7EDE">
        <w:rPr>
          <w:rFonts w:ascii="Calibri" w:eastAsia="Times New Roman" w:hAnsi="Calibri" w:cs="David" w:hint="cs"/>
          <w:b/>
          <w:bCs/>
          <w:sz w:val="26"/>
          <w:szCs w:val="26"/>
          <w:rtl/>
        </w:rPr>
        <w:t xml:space="preserve"> מתקיימים כל התנאים המפורטים בסעיף 3(8) לחוק ההגבלים העסקיים</w:t>
      </w:r>
      <w:r>
        <w:rPr>
          <w:rFonts w:ascii="Calibri" w:eastAsia="Times New Roman" w:hAnsi="Calibri" w:cs="David" w:hint="cs"/>
          <w:b/>
          <w:bCs/>
          <w:sz w:val="26"/>
          <w:szCs w:val="26"/>
          <w:rtl/>
        </w:rPr>
        <w:t xml:space="preserve"> </w:t>
      </w:r>
      <w:r w:rsidRPr="001D7EDE">
        <w:rPr>
          <w:rFonts w:ascii="Calibri" w:eastAsia="Times New Roman" w:hAnsi="Calibri" w:cs="David" w:hint="cs"/>
          <w:sz w:val="26"/>
          <w:szCs w:val="26"/>
          <w:rtl/>
        </w:rPr>
        <w:t>[</w:t>
      </w:r>
      <w:r>
        <w:rPr>
          <w:rFonts w:ascii="Calibri" w:eastAsia="Times New Roman" w:hAnsi="Calibri" w:cs="David" w:hint="cs"/>
          <w:sz w:val="26"/>
          <w:szCs w:val="26"/>
          <w:rtl/>
        </w:rPr>
        <w:t>ובשמו כיום</w:t>
      </w:r>
      <w:r w:rsidRPr="001D7EDE">
        <w:rPr>
          <w:rFonts w:ascii="Calibri" w:eastAsia="Times New Roman" w:hAnsi="Calibri" w:cs="David" w:hint="cs"/>
          <w:sz w:val="26"/>
          <w:szCs w:val="26"/>
          <w:rtl/>
        </w:rPr>
        <w:t xml:space="preserve"> חוק </w:t>
      </w:r>
      <w:r w:rsidRPr="001D7EDE">
        <w:rPr>
          <w:rFonts w:ascii="Calibri" w:eastAsia="Times New Roman" w:hAnsi="Calibri" w:cs="David"/>
          <w:sz w:val="26"/>
          <w:szCs w:val="26"/>
          <w:rtl/>
        </w:rPr>
        <w:t>התחרות הכלכלית, התשמ"ח-1988 – י"ס]</w:t>
      </w:r>
      <w:r w:rsidRPr="001D7EDE">
        <w:rPr>
          <w:rFonts w:ascii="Calibri" w:eastAsia="Times New Roman" w:hAnsi="Calibri" w:cs="David" w:hint="cs"/>
          <w:b/>
          <w:bCs/>
          <w:sz w:val="26"/>
          <w:szCs w:val="26"/>
          <w:rtl/>
        </w:rPr>
        <w:t xml:space="preserve"> מהנימוקים כדלקמן: </w:t>
      </w:r>
      <w:r w:rsidRPr="001D7EDE">
        <w:rPr>
          <w:rFonts w:ascii="Calibri" w:eastAsia="Times New Roman" w:hAnsi="Calibri" w:cs="David" w:hint="cs"/>
          <w:b/>
          <w:bCs/>
          <w:sz w:val="26"/>
          <w:szCs w:val="26"/>
          <w:rtl/>
        </w:rPr>
        <w:lastRenderedPageBreak/>
        <w:t xml:space="preserve">... </w:t>
      </w:r>
      <w:r w:rsidRPr="001D7EDE">
        <w:rPr>
          <w:rFonts w:ascii="Calibri" w:eastAsia="Times New Roman" w:hAnsi="Calibri" w:cs="David" w:hint="cs"/>
          <w:b/>
          <w:bCs/>
          <w:sz w:val="26"/>
          <w:szCs w:val="26"/>
          <w:u w:val="single"/>
          <w:rtl/>
        </w:rPr>
        <w:t>התחייבות המוכרת</w:t>
      </w:r>
      <w:r w:rsidRPr="001D7EDE">
        <w:rPr>
          <w:rFonts w:ascii="Calibri" w:eastAsia="Times New Roman" w:hAnsi="Calibri" w:cs="David" w:hint="cs"/>
          <w:b/>
          <w:bCs/>
          <w:sz w:val="26"/>
          <w:szCs w:val="26"/>
          <w:rtl/>
        </w:rPr>
        <w:t xml:space="preserve"> לא לפנות ל-</w:t>
      </w:r>
      <w:r w:rsidRPr="001D7EDE">
        <w:rPr>
          <w:rFonts w:asciiTheme="majorBidi" w:eastAsia="Times New Roman" w:hAnsiTheme="majorBidi" w:cstheme="majorBidi"/>
          <w:b/>
          <w:bCs/>
          <w:sz w:val="24"/>
          <w:szCs w:val="24"/>
        </w:rPr>
        <w:t>Inditex</w:t>
      </w:r>
      <w:r w:rsidRPr="001D7EDE">
        <w:rPr>
          <w:rFonts w:ascii="Calibri" w:eastAsia="Times New Roman" w:hAnsi="Calibri" w:cs="David" w:hint="cs"/>
          <w:b/>
          <w:bCs/>
          <w:sz w:val="26"/>
          <w:szCs w:val="26"/>
          <w:rtl/>
        </w:rPr>
        <w:t xml:space="preserve"> ו/או לקבל ממנה זכיון לשטח ישראל, כמפורט בכבילה השניה, </w:t>
      </w:r>
      <w:r w:rsidRPr="001D7EDE">
        <w:rPr>
          <w:rFonts w:ascii="Calibri" w:eastAsia="Times New Roman" w:hAnsi="Calibri" w:cs="David" w:hint="cs"/>
          <w:b/>
          <w:bCs/>
          <w:sz w:val="26"/>
          <w:szCs w:val="26"/>
          <w:u w:val="single"/>
          <w:rtl/>
        </w:rPr>
        <w:t>הינה כלפי הרוכשת</w:t>
      </w:r>
      <w:r w:rsidRPr="001D7EDE">
        <w:rPr>
          <w:rFonts w:ascii="Calibri" w:eastAsia="Times New Roman" w:hAnsi="Calibri" w:cs="David" w:hint="cs"/>
          <w:b/>
          <w:bCs/>
          <w:sz w:val="26"/>
          <w:szCs w:val="26"/>
          <w:rtl/>
        </w:rPr>
        <w:t xml:space="preserve"> (וכלפי קבוצת גוטקס, שלאחר השלמת העסקה תהיה בשליטתה הבלעדית של הרוכשת) בלבד... הכבילה השניה הינה כבילה נלווית לגיטימית </w:t>
      </w:r>
      <w:r w:rsidRPr="001D7EDE">
        <w:rPr>
          <w:rFonts w:ascii="Calibri" w:eastAsia="Times New Roman" w:hAnsi="Calibri" w:cs="David" w:hint="cs"/>
          <w:b/>
          <w:bCs/>
          <w:sz w:val="26"/>
          <w:szCs w:val="26"/>
          <w:u w:val="single"/>
          <w:rtl/>
        </w:rPr>
        <w:t>הנחוצה למימוש העסקה והיא אינהרנטית לעסקה</w:t>
      </w:r>
      <w:r w:rsidRPr="001D7EDE">
        <w:rPr>
          <w:rFonts w:ascii="Calibri" w:eastAsia="Times New Roman" w:hAnsi="Calibri" w:cs="David" w:hint="cs"/>
          <w:b/>
          <w:bCs/>
          <w:sz w:val="26"/>
          <w:szCs w:val="26"/>
          <w:rtl/>
        </w:rPr>
        <w:t xml:space="preserve">. הכבילה השניה מבטאת את </w:t>
      </w:r>
      <w:r w:rsidRPr="001D7EDE">
        <w:rPr>
          <w:rFonts w:ascii="Calibri" w:eastAsia="Times New Roman" w:hAnsi="Calibri" w:cs="David" w:hint="cs"/>
          <w:b/>
          <w:bCs/>
          <w:sz w:val="26"/>
          <w:szCs w:val="26"/>
          <w:u w:val="single"/>
          <w:rtl/>
        </w:rPr>
        <w:t>האינטרס הלגיטימי של הרוכשת להבטיח שהעסק הנרכש לא ירוקן משוויו</w:t>
      </w:r>
      <w:r w:rsidRPr="001D7EDE">
        <w:rPr>
          <w:rFonts w:ascii="Calibri" w:eastAsia="Times New Roman" w:hAnsi="Calibri" w:cs="David" w:hint="cs"/>
          <w:b/>
          <w:bCs/>
          <w:sz w:val="26"/>
          <w:szCs w:val="26"/>
          <w:rtl/>
        </w:rPr>
        <w:t xml:space="preserve"> על ידי ניסיון המוכרת לשדל את </w:t>
      </w:r>
      <w:r w:rsidRPr="001D7EDE">
        <w:rPr>
          <w:rFonts w:asciiTheme="majorBidi" w:eastAsia="Times New Roman" w:hAnsiTheme="majorBidi" w:cstheme="majorBidi"/>
          <w:b/>
          <w:bCs/>
          <w:sz w:val="24"/>
          <w:szCs w:val="24"/>
        </w:rPr>
        <w:t>Inditex</w:t>
      </w:r>
      <w:r w:rsidRPr="001D7EDE">
        <w:rPr>
          <w:rFonts w:ascii="Calibri" w:eastAsia="Times New Roman" w:hAnsi="Calibri" w:cs="David" w:hint="cs"/>
          <w:b/>
          <w:bCs/>
          <w:sz w:val="26"/>
          <w:szCs w:val="26"/>
          <w:rtl/>
        </w:rPr>
        <w:t xml:space="preserve"> לסיים את הזכיון עם התאגיד הנרכש ולהעניקו למוכרת ... </w:t>
      </w:r>
      <w:r w:rsidRPr="001D7EDE">
        <w:rPr>
          <w:rFonts w:ascii="Calibri" w:eastAsia="Times New Roman" w:hAnsi="Calibri" w:cs="David" w:hint="cs"/>
          <w:b/>
          <w:bCs/>
          <w:sz w:val="26"/>
          <w:szCs w:val="26"/>
          <w:u w:val="single"/>
          <w:rtl/>
        </w:rPr>
        <w:t>לרוכשת אינטרס לגיטימי להבטיח כי נשוא הרכישה לא ירוקן משוויו</w:t>
      </w:r>
      <w:r w:rsidRPr="001D7EDE">
        <w:rPr>
          <w:rFonts w:ascii="Calibri" w:eastAsia="Times New Roman" w:hAnsi="Calibri" w:cs="David" w:hint="cs"/>
          <w:b/>
          <w:bCs/>
          <w:sz w:val="26"/>
          <w:szCs w:val="26"/>
          <w:rtl/>
        </w:rPr>
        <w:t xml:space="preserve"> על ידי הגבלת יכולתה של המוכרת לקבל מאת </w:t>
      </w:r>
      <w:r w:rsidRPr="001D7EDE">
        <w:rPr>
          <w:rFonts w:asciiTheme="majorBidi" w:eastAsia="Times New Roman" w:hAnsiTheme="majorBidi" w:cstheme="majorBidi"/>
          <w:b/>
          <w:bCs/>
          <w:sz w:val="24"/>
          <w:szCs w:val="24"/>
        </w:rPr>
        <w:t>Inditex</w:t>
      </w:r>
      <w:r w:rsidRPr="001D7EDE">
        <w:rPr>
          <w:rFonts w:ascii="Calibri" w:eastAsia="Times New Roman" w:hAnsi="Calibri" w:cs="David" w:hint="cs"/>
          <w:b/>
          <w:bCs/>
          <w:sz w:val="26"/>
          <w:szCs w:val="26"/>
          <w:rtl/>
        </w:rPr>
        <w:t xml:space="preserve"> זכיון לשטח ישראל. אי הגבלת יכולתה של המוכרת לקבל זכיון מ-</w:t>
      </w:r>
      <w:r w:rsidRPr="001D7EDE">
        <w:rPr>
          <w:rFonts w:asciiTheme="majorBidi" w:eastAsia="Times New Roman" w:hAnsiTheme="majorBidi" w:cstheme="majorBidi"/>
          <w:b/>
          <w:bCs/>
          <w:sz w:val="24"/>
          <w:szCs w:val="24"/>
        </w:rPr>
        <w:t>inditex</w:t>
      </w:r>
      <w:r w:rsidRPr="001D7EDE">
        <w:rPr>
          <w:rFonts w:ascii="Calibri" w:eastAsia="Times New Roman" w:hAnsi="Calibri" w:cs="David" w:hint="cs"/>
          <w:b/>
          <w:bCs/>
          <w:sz w:val="26"/>
          <w:szCs w:val="26"/>
          <w:rtl/>
        </w:rPr>
        <w:t xml:space="preserve"> לשטח ישראל כאמור, כל עוד הזכיון הינו בידי התאגיד הנרכש, או לחילופין צמצום תקופת הכבילה השניה, עלולה להוביל </w:t>
      </w:r>
      <w:r w:rsidRPr="001D7EDE">
        <w:rPr>
          <w:rFonts w:ascii="Calibri" w:eastAsia="Times New Roman" w:hAnsi="Calibri" w:cs="David" w:hint="cs"/>
          <w:b/>
          <w:bCs/>
          <w:sz w:val="26"/>
          <w:szCs w:val="26"/>
          <w:u w:val="single"/>
          <w:rtl/>
        </w:rPr>
        <w:t>לסיכול התכלית הכלכלית העומדת בבסיס העסקה</w:t>
      </w:r>
      <w:r w:rsidRPr="001D7EDE">
        <w:rPr>
          <w:rFonts w:ascii="Calibri" w:eastAsia="Times New Roman" w:hAnsi="Calibri" w:cs="David" w:hint="cs"/>
          <w:b/>
          <w:bCs/>
          <w:sz w:val="26"/>
          <w:szCs w:val="26"/>
          <w:rtl/>
        </w:rPr>
        <w:t xml:space="preserve"> (פגיעה משמעותית בשווי הממכר) ולרוקן אותה מכל תוכן... מטרתה של תקופת הכבילה השניה הינה לאפשר לרוכשת להמשיך ולפתח את מותגי </w:t>
      </w:r>
      <w:r w:rsidRPr="001D7EDE">
        <w:rPr>
          <w:rFonts w:asciiTheme="majorBidi" w:eastAsia="Times New Roman" w:hAnsiTheme="majorBidi" w:cstheme="majorBidi"/>
          <w:b/>
          <w:bCs/>
          <w:sz w:val="24"/>
          <w:szCs w:val="24"/>
        </w:rPr>
        <w:t>Inditex</w:t>
      </w:r>
      <w:r w:rsidRPr="001D7EDE">
        <w:rPr>
          <w:rFonts w:ascii="Calibri" w:eastAsia="Times New Roman" w:hAnsi="Calibri" w:cs="David" w:hint="cs"/>
          <w:b/>
          <w:bCs/>
          <w:sz w:val="26"/>
          <w:szCs w:val="26"/>
          <w:rtl/>
        </w:rPr>
        <w:t xml:space="preserve"> בישראל, </w:t>
      </w:r>
      <w:r w:rsidRPr="001D7EDE">
        <w:rPr>
          <w:rFonts w:ascii="Calibri" w:eastAsia="Times New Roman" w:hAnsi="Calibri" w:cs="David" w:hint="cs"/>
          <w:b/>
          <w:bCs/>
          <w:sz w:val="26"/>
          <w:szCs w:val="26"/>
          <w:u w:val="single"/>
          <w:rtl/>
        </w:rPr>
        <w:t>ולהקטין את הסיכון שהשקעותיה בפיתוח המותגים כאמור ירדו לטמיון</w:t>
      </w:r>
      <w:r w:rsidRPr="001D7EDE">
        <w:rPr>
          <w:rFonts w:ascii="Calibri" w:eastAsia="Times New Roman" w:hAnsi="Calibri" w:cs="David" w:hint="cs"/>
          <w:sz w:val="26"/>
          <w:szCs w:val="26"/>
          <w:rtl/>
        </w:rPr>
        <w:t xml:space="preserve">". </w:t>
      </w:r>
      <w:r w:rsidRPr="007A4E57">
        <w:rPr>
          <w:rFonts w:ascii="Calibri" w:eastAsia="Times New Roman" w:hAnsi="Calibri" w:cs="David" w:hint="cs"/>
          <w:sz w:val="26"/>
          <w:szCs w:val="26"/>
          <w:rtl/>
        </w:rPr>
        <w:t xml:space="preserve">(ההדגשות שלי </w:t>
      </w:r>
      <w:r w:rsidRPr="007A4E57">
        <w:rPr>
          <w:rFonts w:ascii="Calibri" w:eastAsia="Times New Roman" w:hAnsi="Calibri" w:cs="David"/>
          <w:sz w:val="26"/>
          <w:szCs w:val="26"/>
          <w:rtl/>
        </w:rPr>
        <w:t>–</w:t>
      </w:r>
      <w:r w:rsidRPr="007A4E57">
        <w:rPr>
          <w:rFonts w:ascii="Calibri" w:eastAsia="Times New Roman" w:hAnsi="Calibri" w:cs="David" w:hint="cs"/>
          <w:sz w:val="26"/>
          <w:szCs w:val="26"/>
          <w:rtl/>
        </w:rPr>
        <w:t xml:space="preserve"> י"ס, להשלמת התמונה יובא נוסחו של סעיף 3(8) לחוק התחרות הכלכלית: "</w:t>
      </w:r>
      <w:r w:rsidRPr="007A4E57">
        <w:rPr>
          <w:rFonts w:ascii="Calibri" w:eastAsia="Times New Roman" w:hAnsi="Calibri" w:cs="David"/>
          <w:b/>
          <w:bCs/>
          <w:sz w:val="26"/>
          <w:szCs w:val="26"/>
          <w:rtl/>
        </w:rPr>
        <w:t>על אף האמור בסעיף 2, לא ייחשבו כהסדרים כובלים ההסדרים הבאים</w:t>
      </w:r>
      <w:r w:rsidRPr="007A4E57">
        <w:rPr>
          <w:rFonts w:ascii="Calibri" w:eastAsia="Times New Roman" w:hAnsi="Calibri" w:cs="David" w:hint="cs"/>
          <w:b/>
          <w:bCs/>
          <w:sz w:val="26"/>
          <w:szCs w:val="26"/>
          <w:rtl/>
        </w:rPr>
        <w:t xml:space="preserve">... </w:t>
      </w:r>
      <w:r w:rsidRPr="007A4E57">
        <w:rPr>
          <w:rFonts w:ascii="Calibri" w:eastAsia="Times New Roman" w:hAnsi="Calibri" w:cs="David"/>
          <w:b/>
          <w:bCs/>
          <w:sz w:val="26"/>
          <w:szCs w:val="26"/>
          <w:rtl/>
        </w:rPr>
        <w:t>התחייבות של מוכר עסק, בשלמותו, כלפי רוכש העסק שלא לעסוק באותו סוג עסק, כשההתחייבות אינה בניגוד לנוהגים סבירים ומקובלים</w:t>
      </w:r>
      <w:r w:rsidRPr="007A4E57">
        <w:rPr>
          <w:rFonts w:ascii="Calibri" w:eastAsia="Times New Roman" w:hAnsi="Calibri" w:cs="David" w:hint="cs"/>
          <w:sz w:val="26"/>
          <w:szCs w:val="26"/>
          <w:rtl/>
        </w:rPr>
        <w:t>").</w:t>
      </w:r>
    </w:p>
    <w:p w:rsidR="003D01B8" w:rsidRDefault="003D01B8" w:rsidP="003D01B8">
      <w:pPr>
        <w:spacing w:before="240" w:line="360" w:lineRule="auto"/>
        <w:ind w:left="360"/>
        <w:jc w:val="both"/>
        <w:rPr>
          <w:rFonts w:ascii="Calibri" w:hAnsi="Calibri"/>
          <w:sz w:val="26"/>
          <w:szCs w:val="26"/>
          <w:rtl/>
        </w:rPr>
      </w:pPr>
      <w:r w:rsidRPr="007A4E57">
        <w:rPr>
          <w:rFonts w:ascii="Calibri" w:hAnsi="Calibri" w:hint="cs"/>
          <w:sz w:val="26"/>
          <w:szCs w:val="26"/>
          <w:rtl/>
        </w:rPr>
        <w:t>לסיכום בקשתה, ציינה חברת קנדה</w:t>
      </w:r>
      <w:r>
        <w:rPr>
          <w:rFonts w:ascii="Calibri" w:hAnsi="Calibri" w:hint="cs"/>
          <w:sz w:val="26"/>
          <w:szCs w:val="26"/>
          <w:rtl/>
        </w:rPr>
        <w:t xml:space="preserve"> </w:t>
      </w:r>
      <w:r w:rsidRPr="007A4E57">
        <w:rPr>
          <w:rFonts w:ascii="Calibri" w:hAnsi="Calibri" w:hint="cs"/>
          <w:sz w:val="26"/>
          <w:szCs w:val="26"/>
          <w:rtl/>
        </w:rPr>
        <w:t>כי</w:t>
      </w:r>
      <w:r>
        <w:rPr>
          <w:rFonts w:ascii="Calibri" w:hAnsi="Calibri" w:hint="cs"/>
          <w:sz w:val="26"/>
          <w:szCs w:val="26"/>
          <w:rtl/>
        </w:rPr>
        <w:t>:</w:t>
      </w:r>
      <w:r w:rsidRPr="007A4E57">
        <w:rPr>
          <w:rFonts w:ascii="Calibri" w:hAnsi="Calibri" w:hint="cs"/>
          <w:sz w:val="26"/>
          <w:szCs w:val="26"/>
          <w:rtl/>
        </w:rPr>
        <w:t xml:space="preserve"> </w:t>
      </w:r>
    </w:p>
    <w:p w:rsidR="003D01B8" w:rsidRPr="007A4E57" w:rsidRDefault="003D01B8" w:rsidP="003D01B8">
      <w:pPr>
        <w:spacing w:before="240" w:line="360" w:lineRule="auto"/>
        <w:ind w:left="720"/>
        <w:jc w:val="both"/>
        <w:rPr>
          <w:rFonts w:ascii="Calibri" w:hAnsi="Calibri"/>
          <w:sz w:val="26"/>
          <w:szCs w:val="26"/>
        </w:rPr>
      </w:pPr>
      <w:r w:rsidRPr="007A4E57">
        <w:rPr>
          <w:rFonts w:ascii="Calibri" w:hAnsi="Calibri" w:hint="cs"/>
          <w:sz w:val="26"/>
          <w:szCs w:val="26"/>
          <w:rtl/>
        </w:rPr>
        <w:t>"</w:t>
      </w:r>
      <w:r w:rsidRPr="007A4E57">
        <w:rPr>
          <w:rFonts w:ascii="Calibri" w:hAnsi="Calibri" w:hint="cs"/>
          <w:b/>
          <w:bCs/>
          <w:sz w:val="26"/>
          <w:szCs w:val="26"/>
          <w:rtl/>
        </w:rPr>
        <w:t xml:space="preserve">לעמדת הרוכשת כל הנימוקים לעיל מורים כי הכבילה השניה חוסה תחת סעיף 3(8) לחוק ההגבלים העסקיים והיא אינה פוגעת בתחרות, עיקרה אינה בהפחתת התחרות או במניעתה </w:t>
      </w:r>
      <w:r w:rsidRPr="007A4E57">
        <w:rPr>
          <w:rFonts w:ascii="Calibri" w:hAnsi="Calibri"/>
          <w:b/>
          <w:bCs/>
          <w:sz w:val="26"/>
          <w:szCs w:val="26"/>
          <w:rtl/>
        </w:rPr>
        <w:t>–</w:t>
      </w:r>
      <w:r w:rsidRPr="007A4E57">
        <w:rPr>
          <w:rFonts w:ascii="Calibri" w:hAnsi="Calibri" w:hint="cs"/>
          <w:b/>
          <w:bCs/>
          <w:sz w:val="26"/>
          <w:szCs w:val="26"/>
          <w:rtl/>
        </w:rPr>
        <w:t xml:space="preserve"> אלא באינטרס הלגיטימי של הרוכשת ונחוצה למימוש עיקרה של העסקה</w:t>
      </w:r>
      <w:r>
        <w:rPr>
          <w:rFonts w:ascii="Calibri" w:hAnsi="Calibri" w:hint="cs"/>
          <w:sz w:val="26"/>
          <w:szCs w:val="26"/>
          <w:rtl/>
        </w:rPr>
        <w:t>" (</w:t>
      </w:r>
      <w:r w:rsidRPr="00960BE5">
        <w:rPr>
          <w:rFonts w:ascii="Calibri" w:hAnsi="Calibri" w:hint="cs"/>
          <w:b/>
          <w:bCs/>
          <w:sz w:val="26"/>
          <w:szCs w:val="26"/>
          <w:rtl/>
        </w:rPr>
        <w:t>שם</w:t>
      </w:r>
      <w:r>
        <w:rPr>
          <w:rFonts w:ascii="Calibri" w:hAnsi="Calibri" w:hint="cs"/>
          <w:sz w:val="26"/>
          <w:szCs w:val="26"/>
          <w:rtl/>
        </w:rPr>
        <w:t>, סעיף 9).</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בהתאם, הוענק הפטור על בסיס ההנחה כי אי-התחרות משרתת את החברה הרוכשת, וראו האמור באישור הממונה, נספח 5 לתצהיר שוובל, בעמ' 2 </w:t>
      </w:r>
      <w:r>
        <w:rPr>
          <w:rFonts w:ascii="Calibri" w:eastAsia="Times New Roman" w:hAnsi="Calibri" w:cs="David"/>
          <w:sz w:val="26"/>
          <w:szCs w:val="26"/>
          <w:rtl/>
        </w:rPr>
        <w:t>–</w:t>
      </w:r>
      <w:r>
        <w:rPr>
          <w:rFonts w:ascii="Calibri" w:eastAsia="Times New Roman" w:hAnsi="Calibri" w:cs="David" w:hint="cs"/>
          <w:sz w:val="26"/>
          <w:szCs w:val="26"/>
          <w:rtl/>
        </w:rPr>
        <w:t xml:space="preserve"> 3: </w:t>
      </w:r>
    </w:p>
    <w:p w:rsidR="003D01B8" w:rsidRPr="00433ECE" w:rsidRDefault="003D01B8" w:rsidP="003D01B8">
      <w:pPr>
        <w:pStyle w:val="ad"/>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w:t>
      </w:r>
      <w:r w:rsidRPr="00817EDB">
        <w:rPr>
          <w:rFonts w:ascii="Calibri" w:eastAsia="Times New Roman" w:hAnsi="Calibri" w:cs="David" w:hint="cs"/>
          <w:b/>
          <w:bCs/>
          <w:sz w:val="26"/>
          <w:szCs w:val="26"/>
          <w:rtl/>
        </w:rPr>
        <w:t xml:space="preserve">מקובל עליי כי התחייבות שלא להתחרות בעסק הנמכר אכן נדרשת לעתים מצד הבעלים של העסק הנמכר, </w:t>
      </w:r>
      <w:r w:rsidRPr="00817EDB">
        <w:rPr>
          <w:rFonts w:ascii="Calibri" w:eastAsia="Times New Roman" w:hAnsi="Calibri" w:cs="David" w:hint="cs"/>
          <w:b/>
          <w:bCs/>
          <w:sz w:val="26"/>
          <w:szCs w:val="26"/>
          <w:u w:val="single"/>
          <w:rtl/>
        </w:rPr>
        <w:t>על-מנת שלא לרוקן את העסקה מתוכן</w:t>
      </w:r>
      <w:r w:rsidRPr="00817EDB">
        <w:rPr>
          <w:rFonts w:ascii="Calibri" w:eastAsia="Times New Roman" w:hAnsi="Calibri" w:cs="David" w:hint="cs"/>
          <w:b/>
          <w:bCs/>
          <w:sz w:val="26"/>
          <w:szCs w:val="26"/>
          <w:rtl/>
        </w:rPr>
        <w:t xml:space="preserve">. זהו אף </w:t>
      </w:r>
      <w:r w:rsidRPr="00817EDB">
        <w:rPr>
          <w:rFonts w:ascii="Calibri" w:eastAsia="Times New Roman" w:hAnsi="Calibri" w:cs="David" w:hint="cs"/>
          <w:b/>
          <w:bCs/>
          <w:sz w:val="26"/>
          <w:szCs w:val="26"/>
          <w:rtl/>
        </w:rPr>
        <w:lastRenderedPageBreak/>
        <w:t>הרציונאל העומד מאחורי סעיף 3(8) לחוק</w:t>
      </w:r>
      <w:r>
        <w:rPr>
          <w:rFonts w:ascii="Calibri" w:eastAsia="Times New Roman" w:hAnsi="Calibri" w:cs="David" w:hint="cs"/>
          <w:b/>
          <w:bCs/>
          <w:sz w:val="26"/>
          <w:szCs w:val="26"/>
          <w:rtl/>
        </w:rPr>
        <w:t xml:space="preserve"> </w:t>
      </w:r>
      <w:r w:rsidRPr="00D14356">
        <w:rPr>
          <w:rFonts w:ascii="Calibri" w:eastAsia="Times New Roman" w:hAnsi="Calibri" w:cs="David" w:hint="cs"/>
          <w:sz w:val="26"/>
          <w:szCs w:val="26"/>
          <w:rtl/>
        </w:rPr>
        <w:t>[התחרות</w:t>
      </w:r>
      <w:r>
        <w:rPr>
          <w:rFonts w:ascii="Calibri" w:eastAsia="Times New Roman" w:hAnsi="Calibri" w:cs="David" w:hint="cs"/>
          <w:sz w:val="26"/>
          <w:szCs w:val="26"/>
          <w:rtl/>
        </w:rPr>
        <w:t xml:space="preserve"> </w:t>
      </w:r>
      <w:r>
        <w:rPr>
          <w:rFonts w:ascii="Calibri" w:eastAsia="Times New Roman" w:hAnsi="Calibri" w:cs="David"/>
          <w:sz w:val="26"/>
          <w:szCs w:val="26"/>
          <w:rtl/>
        </w:rPr>
        <w:t>הכלכלית</w:t>
      </w:r>
      <w:r w:rsidRPr="00D14356">
        <w:rPr>
          <w:rFonts w:ascii="Calibri" w:eastAsia="Times New Roman" w:hAnsi="Calibri" w:cs="David" w:hint="cs"/>
          <w:sz w:val="26"/>
          <w:szCs w:val="26"/>
          <w:rtl/>
        </w:rPr>
        <w:t xml:space="preserve"> </w:t>
      </w:r>
      <w:r w:rsidRPr="00D14356">
        <w:rPr>
          <w:rFonts w:ascii="Calibri" w:eastAsia="Times New Roman" w:hAnsi="Calibri" w:cs="David"/>
          <w:sz w:val="26"/>
          <w:szCs w:val="26"/>
          <w:rtl/>
        </w:rPr>
        <w:t>–</w:t>
      </w:r>
      <w:r w:rsidRPr="00D14356">
        <w:rPr>
          <w:rFonts w:ascii="Calibri" w:eastAsia="Times New Roman" w:hAnsi="Calibri" w:cs="David" w:hint="cs"/>
          <w:sz w:val="26"/>
          <w:szCs w:val="26"/>
          <w:rtl/>
        </w:rPr>
        <w:t xml:space="preserve"> י"ס]</w:t>
      </w:r>
      <w:r w:rsidRPr="00817EDB">
        <w:rPr>
          <w:rFonts w:ascii="Calibri" w:eastAsia="Times New Roman" w:hAnsi="Calibri" w:cs="David" w:hint="cs"/>
          <w:b/>
          <w:bCs/>
          <w:sz w:val="26"/>
          <w:szCs w:val="26"/>
          <w:rtl/>
        </w:rPr>
        <w:t xml:space="preserve">, אשר מבקש לאפשר חיי מסחר תקינים בכל הנוגע למכירת עסקים על המוניטין שלהם... </w:t>
      </w:r>
      <w:r w:rsidRPr="00FB0BF9">
        <w:rPr>
          <w:rFonts w:ascii="Calibri" w:eastAsia="Times New Roman" w:hAnsi="Calibri" w:cs="David" w:hint="cs"/>
          <w:b/>
          <w:bCs/>
          <w:sz w:val="26"/>
          <w:szCs w:val="26"/>
          <w:rtl/>
        </w:rPr>
        <w:t xml:space="preserve">מטרתו של ההסדר הינה לאפשר </w:t>
      </w:r>
      <w:r w:rsidRPr="00FB0BF9">
        <w:rPr>
          <w:rFonts w:ascii="Calibri" w:eastAsia="Times New Roman" w:hAnsi="Calibri" w:cs="David" w:hint="cs"/>
          <w:b/>
          <w:bCs/>
          <w:sz w:val="26"/>
          <w:szCs w:val="26"/>
          <w:u w:val="single"/>
          <w:rtl/>
        </w:rPr>
        <w:t>לרוכשת</w:t>
      </w:r>
      <w:r w:rsidRPr="00FB0BF9">
        <w:rPr>
          <w:rFonts w:ascii="Calibri" w:eastAsia="Times New Roman" w:hAnsi="Calibri" w:cs="David" w:hint="cs"/>
          <w:b/>
          <w:bCs/>
          <w:sz w:val="26"/>
          <w:szCs w:val="26"/>
          <w:rtl/>
        </w:rPr>
        <w:t xml:space="preserve"> להמשיך ולפתח את שיווק מותגיה של </w:t>
      </w:r>
      <w:r w:rsidRPr="00FB0BF9">
        <w:rPr>
          <w:rFonts w:asciiTheme="majorBidi" w:eastAsia="Times New Roman" w:hAnsiTheme="majorBidi" w:cstheme="majorBidi"/>
          <w:b/>
          <w:bCs/>
          <w:sz w:val="24"/>
          <w:szCs w:val="24"/>
        </w:rPr>
        <w:t>Inditex</w:t>
      </w:r>
      <w:r w:rsidRPr="00FB0BF9">
        <w:rPr>
          <w:rFonts w:ascii="Calibri" w:eastAsia="Times New Roman" w:hAnsi="Calibri" w:cs="David" w:hint="cs"/>
          <w:b/>
          <w:bCs/>
          <w:sz w:val="26"/>
          <w:szCs w:val="26"/>
          <w:rtl/>
        </w:rPr>
        <w:t xml:space="preserve"> בישראל, </w:t>
      </w:r>
      <w:r w:rsidRPr="00FB0BF9">
        <w:rPr>
          <w:rFonts w:ascii="Calibri" w:eastAsia="Times New Roman" w:hAnsi="Calibri" w:cs="David" w:hint="cs"/>
          <w:b/>
          <w:bCs/>
          <w:sz w:val="26"/>
          <w:szCs w:val="26"/>
          <w:u w:val="single"/>
          <w:rtl/>
        </w:rPr>
        <w:t>ולהקטין את הסיכון לפגיעה בהשקעותיה ארוכות הטווח</w:t>
      </w:r>
      <w:r w:rsidRPr="00FB0BF9">
        <w:rPr>
          <w:rFonts w:ascii="Calibri" w:eastAsia="Times New Roman" w:hAnsi="Calibri" w:cs="David" w:hint="cs"/>
          <w:b/>
          <w:bCs/>
          <w:sz w:val="26"/>
          <w:szCs w:val="26"/>
          <w:rtl/>
        </w:rPr>
        <w:t xml:space="preserve"> בפיתוח וקידום המותגים כאמור</w:t>
      </w:r>
      <w:r>
        <w:rPr>
          <w:rFonts w:ascii="Calibri" w:eastAsia="Times New Roman" w:hAnsi="Calibri" w:cs="David" w:hint="cs"/>
          <w:sz w:val="26"/>
          <w:szCs w:val="26"/>
          <w:rtl/>
        </w:rPr>
        <w:t xml:space="preserve">" (ההדגשות שלי </w:t>
      </w:r>
      <w:r>
        <w:rPr>
          <w:rFonts w:ascii="Calibri" w:eastAsia="Times New Roman" w:hAnsi="Calibri" w:cs="David"/>
          <w:sz w:val="26"/>
          <w:szCs w:val="26"/>
          <w:rtl/>
        </w:rPr>
        <w:t>–</w:t>
      </w:r>
      <w:r>
        <w:rPr>
          <w:rFonts w:ascii="Calibri" w:eastAsia="Times New Roman" w:hAnsi="Calibri" w:cs="David" w:hint="cs"/>
          <w:sz w:val="26"/>
          <w:szCs w:val="26"/>
          <w:rtl/>
        </w:rPr>
        <w:t xml:space="preserve"> י"ס).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אילו היה מדובר בתניית אי-תחרות שנובעת מהאינטרס של סווימוור, מדוע היא לא חתמה על תניות דומות מול גורמים אחרים, ללא כל קשר לעסקת אפריקה?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F652B">
        <w:rPr>
          <w:rFonts w:ascii="Calibri" w:eastAsia="Times New Roman" w:hAnsi="Calibri" w:cs="David" w:hint="cs"/>
          <w:sz w:val="26"/>
          <w:szCs w:val="26"/>
          <w:rtl/>
        </w:rPr>
        <w:t>המערערות טוענות כי "</w:t>
      </w:r>
      <w:r w:rsidRPr="007F652B">
        <w:rPr>
          <w:rFonts w:ascii="Calibri" w:eastAsia="Times New Roman" w:hAnsi="Calibri" w:cs="David"/>
          <w:b/>
          <w:bCs/>
          <w:sz w:val="26"/>
          <w:szCs w:val="26"/>
          <w:rtl/>
        </w:rPr>
        <w:t>סווימוור חתומה על ההסכם במישרין,</w:t>
      </w:r>
      <w:r w:rsidRPr="007F652B">
        <w:rPr>
          <w:rFonts w:ascii="Calibri" w:eastAsia="Times New Roman" w:hAnsi="Calibri" w:cs="David" w:hint="cs"/>
          <w:b/>
          <w:bCs/>
          <w:sz w:val="26"/>
          <w:szCs w:val="26"/>
          <w:rtl/>
        </w:rPr>
        <w:t xml:space="preserve"> </w:t>
      </w:r>
      <w:r w:rsidRPr="007F652B">
        <w:rPr>
          <w:rFonts w:ascii="Calibri" w:eastAsia="Times New Roman" w:hAnsi="Calibri" w:cs="David"/>
          <w:b/>
          <w:bCs/>
          <w:sz w:val="26"/>
          <w:szCs w:val="26"/>
          <w:rtl/>
        </w:rPr>
        <w:t xml:space="preserve">וכי קיימת יריבות חוזית ישירה בינה </w:t>
      </w:r>
      <w:r w:rsidRPr="007F652B">
        <w:rPr>
          <w:rFonts w:ascii="Calibri" w:eastAsia="Times New Roman" w:hAnsi="Calibri" w:cs="David" w:hint="cs"/>
          <w:b/>
          <w:bCs/>
          <w:sz w:val="26"/>
          <w:szCs w:val="26"/>
          <w:rtl/>
        </w:rPr>
        <w:t>(</w:t>
      </w:r>
      <w:r w:rsidRPr="007F652B">
        <w:rPr>
          <w:rFonts w:ascii="Calibri" w:eastAsia="Times New Roman" w:hAnsi="Calibri" w:cs="David"/>
          <w:b/>
          <w:bCs/>
          <w:sz w:val="26"/>
          <w:szCs w:val="26"/>
          <w:rtl/>
        </w:rPr>
        <w:t>סווימוור</w:t>
      </w:r>
      <w:r w:rsidRPr="007F652B">
        <w:rPr>
          <w:rFonts w:ascii="Calibri" w:eastAsia="Times New Roman" w:hAnsi="Calibri" w:cs="David" w:hint="cs"/>
          <w:b/>
          <w:bCs/>
          <w:sz w:val="26"/>
          <w:szCs w:val="26"/>
          <w:rtl/>
        </w:rPr>
        <w:t>)</w:t>
      </w:r>
      <w:r w:rsidRPr="007F652B">
        <w:rPr>
          <w:rFonts w:ascii="Calibri" w:eastAsia="Times New Roman" w:hAnsi="Calibri" w:cs="David"/>
          <w:b/>
          <w:bCs/>
          <w:sz w:val="26"/>
          <w:szCs w:val="26"/>
          <w:rtl/>
        </w:rPr>
        <w:t xml:space="preserve"> ובין אפריקה</w:t>
      </w:r>
      <w:r>
        <w:rPr>
          <w:rFonts w:ascii="Calibri" w:eastAsia="Times New Roman" w:hAnsi="Calibri" w:cs="David" w:hint="cs"/>
          <w:sz w:val="26"/>
          <w:szCs w:val="26"/>
          <w:rtl/>
        </w:rPr>
        <w:t>" (סעיף 135 לסיכומי המערערות), אולם עיון בהסכם מלמד כי על אף היותה חתומה</w:t>
      </w:r>
      <w:r w:rsidRPr="00F12B17">
        <w:rPr>
          <w:rFonts w:ascii="Calibri" w:eastAsia="Times New Roman" w:hAnsi="Calibri" w:cs="David" w:hint="cs"/>
          <w:sz w:val="26"/>
          <w:szCs w:val="26"/>
          <w:rtl/>
        </w:rPr>
        <w:t xml:space="preserve"> </w:t>
      </w:r>
      <w:r>
        <w:rPr>
          <w:rFonts w:ascii="Calibri" w:eastAsia="Times New Roman" w:hAnsi="Calibri" w:cs="David" w:hint="cs"/>
          <w:sz w:val="26"/>
          <w:szCs w:val="26"/>
          <w:rtl/>
        </w:rPr>
        <w:t>בסופו של ההסכם כמי שמסכימה לחיובים שחלים אליה, היא לא צד להסכם. אומנם יש בדבר לקשור אותה לעסקה, אולם רק כהתחייבות טפלה לעסקת המניות ולא כעסקה נפרדת שעומדת בפני עצמה.</w:t>
      </w:r>
    </w:p>
    <w:p w:rsidR="003D01B8" w:rsidRDefault="003D01B8" w:rsidP="00037FCB">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מסקנתי מתחזקת לאור העובדה שהתמורה לא השתנתה גם לאחר קיצור תקופת אי-התחרות. לו תניית אי-התחרות הייתה עומדת בפני עצמה ולא נועדה להבטיח את עסקת רכישת המניות, הרי שבהכרח היה אמור לחול שינוי במחיר העסקה לאחר קיצור תקופת אי-התחרות. הדבר מעיד שתניית אי-התחרות </w:t>
      </w:r>
      <w:r w:rsidR="00037FCB">
        <w:rPr>
          <w:rFonts w:ascii="Calibri" w:eastAsia="Times New Roman" w:hAnsi="Calibri" w:cs="David" w:hint="cs"/>
          <w:sz w:val="26"/>
          <w:szCs w:val="26"/>
          <w:rtl/>
        </w:rPr>
        <w:t xml:space="preserve">נקבעה </w:t>
      </w:r>
      <w:r>
        <w:rPr>
          <w:rFonts w:ascii="Calibri" w:eastAsia="Times New Roman" w:hAnsi="Calibri" w:cs="David" w:hint="cs"/>
          <w:sz w:val="26"/>
          <w:szCs w:val="26"/>
          <w:rtl/>
        </w:rPr>
        <w:t xml:space="preserve">על ידי הרוכשת </w:t>
      </w:r>
      <w:r w:rsidR="00037FCB">
        <w:rPr>
          <w:rFonts w:ascii="Calibri" w:eastAsia="Times New Roman" w:hAnsi="Calibri" w:cs="David" w:hint="cs"/>
          <w:sz w:val="26"/>
          <w:szCs w:val="26"/>
          <w:rtl/>
        </w:rPr>
        <w:t xml:space="preserve">על מנת </w:t>
      </w:r>
      <w:r>
        <w:rPr>
          <w:rFonts w:ascii="Calibri" w:eastAsia="Times New Roman" w:hAnsi="Calibri" w:cs="David" w:hint="cs"/>
          <w:sz w:val="26"/>
          <w:szCs w:val="26"/>
          <w:rtl/>
        </w:rPr>
        <w:t xml:space="preserve">להבטיח את עסקת אפריקה. כאמור לעיל, אי-שינוי התמורה </w:t>
      </w:r>
      <w:r w:rsidR="00037FCB">
        <w:rPr>
          <w:rFonts w:ascii="Calibri" w:eastAsia="Times New Roman" w:hAnsi="Calibri" w:cs="David" w:hint="cs"/>
          <w:sz w:val="26"/>
          <w:szCs w:val="26"/>
          <w:rtl/>
        </w:rPr>
        <w:t xml:space="preserve">אינו </w:t>
      </w:r>
      <w:r>
        <w:rPr>
          <w:rFonts w:ascii="Calibri" w:eastAsia="Times New Roman" w:hAnsi="Calibri" w:cs="David" w:hint="cs"/>
          <w:sz w:val="26"/>
          <w:szCs w:val="26"/>
          <w:rtl/>
        </w:rPr>
        <w:t xml:space="preserve">מעיד </w:t>
      </w:r>
      <w:r w:rsidR="00037FCB">
        <w:rPr>
          <w:rFonts w:ascii="Calibri" w:eastAsia="Times New Roman" w:hAnsi="Calibri" w:cs="David" w:hint="cs"/>
          <w:sz w:val="26"/>
          <w:szCs w:val="26"/>
          <w:rtl/>
        </w:rPr>
        <w:t xml:space="preserve">על כך </w:t>
      </w:r>
      <w:r>
        <w:rPr>
          <w:rFonts w:ascii="Calibri" w:eastAsia="Times New Roman" w:hAnsi="Calibri" w:cs="David" w:hint="cs"/>
          <w:sz w:val="26"/>
          <w:szCs w:val="26"/>
          <w:rtl/>
        </w:rPr>
        <w:t xml:space="preserve">שתניית אי-התחרות </w:t>
      </w:r>
      <w:r w:rsidR="00037FCB">
        <w:rPr>
          <w:rFonts w:ascii="Calibri" w:eastAsia="Times New Roman" w:hAnsi="Calibri" w:cs="David" w:hint="cs"/>
          <w:sz w:val="26"/>
          <w:szCs w:val="26"/>
          <w:rtl/>
        </w:rPr>
        <w:t>איננה</w:t>
      </w:r>
      <w:r>
        <w:rPr>
          <w:rFonts w:ascii="Calibri" w:eastAsia="Times New Roman" w:hAnsi="Calibri" w:cs="David" w:hint="cs"/>
          <w:sz w:val="26"/>
          <w:szCs w:val="26"/>
          <w:rtl/>
        </w:rPr>
        <w:t xml:space="preserve"> אותנטית, אולם </w:t>
      </w:r>
      <w:r w:rsidR="00037FCB">
        <w:rPr>
          <w:rFonts w:ascii="Calibri" w:eastAsia="Times New Roman" w:hAnsi="Calibri" w:cs="David" w:hint="cs"/>
          <w:sz w:val="26"/>
          <w:szCs w:val="26"/>
          <w:rtl/>
        </w:rPr>
        <w:t>הוא מ</w:t>
      </w:r>
      <w:r>
        <w:rPr>
          <w:rFonts w:ascii="Calibri" w:eastAsia="Times New Roman" w:hAnsi="Calibri" w:cs="David" w:hint="cs"/>
          <w:sz w:val="26"/>
          <w:szCs w:val="26"/>
          <w:rtl/>
        </w:rPr>
        <w:t>למד על זהות הגורם הנהנה.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אעיר בהקשר זה כי לא ניתן לקבל את טענות המערערות</w:t>
      </w:r>
      <w:r w:rsidR="00037FCB">
        <w:rPr>
          <w:rFonts w:ascii="Calibri" w:eastAsia="Times New Roman" w:hAnsi="Calibri" w:cs="David" w:hint="cs"/>
          <w:sz w:val="26"/>
          <w:szCs w:val="26"/>
          <w:rtl/>
        </w:rPr>
        <w:t>,</w:t>
      </w:r>
      <w:r>
        <w:rPr>
          <w:rFonts w:ascii="Calibri" w:eastAsia="Times New Roman" w:hAnsi="Calibri" w:cs="David" w:hint="cs"/>
          <w:sz w:val="26"/>
          <w:szCs w:val="26"/>
          <w:rtl/>
        </w:rPr>
        <w:t xml:space="preserve"> כי בכל מקרה לא היה אמור לחול שינוי במחיר העסקה עקב קיצור תקופת אי-התחרות. </w:t>
      </w:r>
      <w:r w:rsidRPr="00CD6CD2">
        <w:rPr>
          <w:rFonts w:ascii="Calibri" w:eastAsia="Times New Roman" w:hAnsi="Calibri" w:cs="David" w:hint="cs"/>
          <w:b/>
          <w:bCs/>
          <w:sz w:val="26"/>
          <w:szCs w:val="26"/>
          <w:rtl/>
        </w:rPr>
        <w:t>ראשית</w:t>
      </w:r>
      <w:r>
        <w:rPr>
          <w:rFonts w:ascii="Calibri" w:eastAsia="Times New Roman" w:hAnsi="Calibri" w:cs="David" w:hint="cs"/>
          <w:sz w:val="26"/>
          <w:szCs w:val="26"/>
          <w:rtl/>
        </w:rPr>
        <w:t xml:space="preserve">, גם אם אפריקה ישראל נתנה את הסכמתה לכך שתבוקש הארכה בהמשך, הרי שההארכה האמורה לא מובטחת במועד ההסכם. הדבר אמור לקבל ביטוי ולהשתקלל בתמורה ששולמה עבור אי-התחרות. הסכם אי-תחרות ל-10 שנים אינו שקול להסכם אי-תחרות ל-5 שנים עם אופציה להארכה שאינה מובטחת. </w:t>
      </w:r>
      <w:r w:rsidRPr="00CD6CD2">
        <w:rPr>
          <w:rFonts w:ascii="Calibri" w:eastAsia="Times New Roman" w:hAnsi="Calibri" w:cs="David" w:hint="cs"/>
          <w:b/>
          <w:bCs/>
          <w:sz w:val="26"/>
          <w:szCs w:val="26"/>
          <w:rtl/>
        </w:rPr>
        <w:t>שנית</w:t>
      </w:r>
      <w:r>
        <w:rPr>
          <w:rFonts w:ascii="Calibri" w:eastAsia="Times New Roman" w:hAnsi="Calibri" w:cs="David" w:hint="cs"/>
          <w:sz w:val="26"/>
          <w:szCs w:val="26"/>
          <w:rtl/>
        </w:rPr>
        <w:t xml:space="preserve">, גם אם לאור מועדי חידוש הסכם הזכיינות, הסכם ל-5 שנים שקול כמעט להסכם ל-10 שנים, עדיין לא מדובר בהסכם ל-10 שנים. יתרה מזו, לפי אותו היגיון, הרי שמבחינה פרקטית, הסכם ל-10 שנים הוא הסכם </w:t>
      </w:r>
      <w:r>
        <w:rPr>
          <w:rFonts w:ascii="Calibri" w:eastAsia="Times New Roman" w:hAnsi="Calibri" w:cs="David" w:hint="cs"/>
          <w:sz w:val="26"/>
          <w:szCs w:val="26"/>
          <w:rtl/>
        </w:rPr>
        <w:lastRenderedPageBreak/>
        <w:t>לתקופה ארוכה יותר, שמכילה גם את התקופה שבין תום ההסכם למועד החידוש הבא, כך שבכל מקרה חל קיצור משמעותי בתקופת אי-התחרות הריאלית.</w:t>
      </w:r>
    </w:p>
    <w:p w:rsidR="003D01B8" w:rsidRPr="007F652B"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לסיכום חלק זה, אני סבורה כי תניית אי-התחרות היא אותנטית וכי ניתן באופן עקרוני לדרוש הוצאה בגינה, אולם בנסיבות העניין יש לייחס את ההוצאה לרוכשת, חברת קנדה.</w:t>
      </w:r>
    </w:p>
    <w:p w:rsidR="003D01B8" w:rsidRPr="007F2FF2" w:rsidRDefault="003D01B8" w:rsidP="003D01B8">
      <w:pPr>
        <w:spacing w:before="240" w:line="360" w:lineRule="auto"/>
        <w:jc w:val="both"/>
        <w:rPr>
          <w:rFonts w:ascii="Calibri" w:hAnsi="Calibri"/>
          <w:b/>
          <w:bCs/>
          <w:sz w:val="28"/>
          <w:szCs w:val="28"/>
          <w:u w:val="single"/>
          <w:rtl/>
        </w:rPr>
      </w:pPr>
      <w:r w:rsidRPr="007F2FF2">
        <w:rPr>
          <w:rFonts w:ascii="Calibri" w:hAnsi="Calibri" w:hint="cs"/>
          <w:b/>
          <w:bCs/>
          <w:sz w:val="28"/>
          <w:szCs w:val="28"/>
          <w:u w:val="single"/>
          <w:rtl/>
        </w:rPr>
        <w:t>מחילה או מכירת חוב?</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טענות המערערות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201B">
        <w:rPr>
          <w:rFonts w:ascii="Calibri" w:eastAsia="Times New Roman" w:hAnsi="Calibri" w:cs="David" w:hint="cs"/>
          <w:sz w:val="26"/>
          <w:szCs w:val="26"/>
          <w:rtl/>
        </w:rPr>
        <w:t xml:space="preserve">המערערות טוענות כי </w:t>
      </w:r>
      <w:r w:rsidRPr="0068201B">
        <w:rPr>
          <w:rFonts w:ascii="Calibri" w:eastAsia="Times New Roman" w:hAnsi="Calibri" w:cs="David"/>
          <w:sz w:val="26"/>
          <w:szCs w:val="26"/>
          <w:rtl/>
        </w:rPr>
        <w:t>הראיות שהוצגו והעדויות שנשמעו הוכיחו כי</w:t>
      </w:r>
      <w:r w:rsidRPr="0068201B">
        <w:rPr>
          <w:rFonts w:ascii="Calibri" w:eastAsia="Times New Roman" w:hAnsi="Calibri" w:cs="David" w:hint="cs"/>
          <w:sz w:val="26"/>
          <w:szCs w:val="26"/>
          <w:rtl/>
        </w:rPr>
        <w:t xml:space="preserve"> </w:t>
      </w:r>
      <w:r w:rsidRPr="0068201B">
        <w:rPr>
          <w:rFonts w:ascii="Calibri" w:eastAsia="Times New Roman" w:hAnsi="Calibri" w:cs="David"/>
          <w:sz w:val="26"/>
          <w:szCs w:val="26"/>
          <w:rtl/>
        </w:rPr>
        <w:t xml:space="preserve">במסגרת </w:t>
      </w:r>
      <w:r w:rsidRPr="0068201B">
        <w:rPr>
          <w:rFonts w:ascii="Calibri" w:eastAsia="Times New Roman" w:hAnsi="Calibri" w:cs="David" w:hint="cs"/>
          <w:sz w:val="26"/>
          <w:szCs w:val="26"/>
          <w:rtl/>
        </w:rPr>
        <w:t>עסקת אלביט</w:t>
      </w:r>
      <w:r w:rsidRPr="0068201B">
        <w:rPr>
          <w:rFonts w:ascii="Calibri" w:eastAsia="Times New Roman" w:hAnsi="Calibri" w:cs="David"/>
          <w:sz w:val="26"/>
          <w:szCs w:val="26"/>
          <w:rtl/>
        </w:rPr>
        <w:t xml:space="preserve"> </w:t>
      </w:r>
      <w:r w:rsidRPr="0068201B">
        <w:rPr>
          <w:rFonts w:ascii="Calibri" w:eastAsia="Times New Roman" w:hAnsi="Calibri" w:cs="David"/>
          <w:sz w:val="26"/>
          <w:szCs w:val="26"/>
          <w:u w:val="single"/>
          <w:rtl/>
        </w:rPr>
        <w:t>נמכרו</w:t>
      </w:r>
      <w:r w:rsidRPr="0068201B">
        <w:rPr>
          <w:rFonts w:ascii="Calibri" w:eastAsia="Times New Roman" w:hAnsi="Calibri" w:cs="David"/>
          <w:sz w:val="26"/>
          <w:szCs w:val="26"/>
          <w:rtl/>
        </w:rPr>
        <w:t xml:space="preserve"> </w:t>
      </w:r>
      <w:r w:rsidRPr="0068201B">
        <w:rPr>
          <w:rFonts w:ascii="Calibri" w:eastAsia="Times New Roman" w:hAnsi="Calibri" w:cs="David" w:hint="cs"/>
          <w:sz w:val="26"/>
          <w:szCs w:val="26"/>
          <w:rtl/>
        </w:rPr>
        <w:t xml:space="preserve">לסווימוור </w:t>
      </w:r>
      <w:r>
        <w:rPr>
          <w:rFonts w:ascii="Calibri" w:eastAsia="Times New Roman" w:hAnsi="Calibri" w:cs="David" w:hint="cs"/>
          <w:sz w:val="26"/>
          <w:szCs w:val="26"/>
          <w:rtl/>
        </w:rPr>
        <w:t>חובות אלביט</w:t>
      </w:r>
      <w:r w:rsidRPr="0068201B">
        <w:rPr>
          <w:rFonts w:ascii="Calibri" w:eastAsia="Times New Roman" w:hAnsi="Calibri" w:cs="David" w:hint="cs"/>
          <w:sz w:val="26"/>
          <w:szCs w:val="26"/>
          <w:rtl/>
        </w:rPr>
        <w:t xml:space="preserve">. </w:t>
      </w:r>
      <w:r>
        <w:rPr>
          <w:rFonts w:ascii="Calibri" w:eastAsia="Times New Roman" w:hAnsi="Calibri" w:cs="David"/>
          <w:sz w:val="26"/>
          <w:szCs w:val="26"/>
          <w:rtl/>
        </w:rPr>
        <w:t>לשון הסכם עסקת אלביט</w:t>
      </w:r>
      <w:r w:rsidRPr="00CD353D">
        <w:rPr>
          <w:rFonts w:ascii="Calibri" w:eastAsia="Times New Roman" w:hAnsi="Calibri" w:cs="David"/>
          <w:sz w:val="26"/>
          <w:szCs w:val="26"/>
          <w:rtl/>
        </w:rPr>
        <w:t xml:space="preserve"> מעיד כי מדובר בהסכם למכר </w:t>
      </w:r>
      <w:r>
        <w:rPr>
          <w:rFonts w:ascii="Calibri" w:eastAsia="Times New Roman" w:hAnsi="Calibri" w:cs="David" w:hint="cs"/>
          <w:sz w:val="26"/>
          <w:szCs w:val="26"/>
          <w:rtl/>
        </w:rPr>
        <w:t xml:space="preserve">חובות אלביט. </w:t>
      </w:r>
      <w:r w:rsidRPr="0068201B">
        <w:rPr>
          <w:rFonts w:ascii="Calibri" w:eastAsia="Times New Roman" w:hAnsi="Calibri" w:cs="David"/>
          <w:sz w:val="26"/>
          <w:szCs w:val="26"/>
          <w:rtl/>
        </w:rPr>
        <w:t>לאחר השלמת עסקת אלביט</w:t>
      </w:r>
      <w:r>
        <w:rPr>
          <w:rFonts w:ascii="Calibri" w:eastAsia="Times New Roman" w:hAnsi="Calibri" w:cs="David" w:hint="cs"/>
          <w:sz w:val="26"/>
          <w:szCs w:val="26"/>
          <w:rtl/>
        </w:rPr>
        <w:t>,</w:t>
      </w:r>
      <w:r w:rsidRPr="0068201B">
        <w:rPr>
          <w:rFonts w:ascii="Calibri" w:eastAsia="Times New Roman" w:hAnsi="Calibri" w:cs="David"/>
          <w:sz w:val="26"/>
          <w:szCs w:val="26"/>
          <w:rtl/>
        </w:rPr>
        <w:t xml:space="preserve"> </w:t>
      </w:r>
      <w:r>
        <w:rPr>
          <w:rFonts w:ascii="Calibri" w:eastAsia="Times New Roman" w:hAnsi="Calibri" w:cs="David" w:hint="cs"/>
          <w:sz w:val="26"/>
          <w:szCs w:val="26"/>
          <w:rtl/>
        </w:rPr>
        <w:t>ריטייל ושותפות ג.ב</w:t>
      </w:r>
      <w:r w:rsidRPr="0068201B">
        <w:rPr>
          <w:rFonts w:ascii="Calibri" w:eastAsia="Times New Roman" w:hAnsi="Calibri" w:cs="David"/>
          <w:sz w:val="26"/>
          <w:szCs w:val="26"/>
          <w:rtl/>
        </w:rPr>
        <w:t xml:space="preserve"> </w:t>
      </w:r>
      <w:r>
        <w:rPr>
          <w:rFonts w:ascii="Calibri" w:eastAsia="Times New Roman" w:hAnsi="Calibri" w:cs="David"/>
          <w:sz w:val="26"/>
          <w:szCs w:val="26"/>
          <w:rtl/>
        </w:rPr>
        <w:t>דיווחו</w:t>
      </w:r>
      <w:r w:rsidRPr="0068201B">
        <w:rPr>
          <w:rFonts w:ascii="Calibri" w:eastAsia="Times New Roman" w:hAnsi="Calibri" w:cs="David"/>
          <w:sz w:val="26"/>
          <w:szCs w:val="26"/>
          <w:rtl/>
        </w:rPr>
        <w:t xml:space="preserve"> על הסכומים בספריהן בהלימה לרכישת </w:t>
      </w:r>
      <w:r>
        <w:rPr>
          <w:rFonts w:ascii="Calibri" w:eastAsia="Times New Roman" w:hAnsi="Calibri" w:cs="David" w:hint="cs"/>
          <w:sz w:val="26"/>
          <w:szCs w:val="26"/>
          <w:rtl/>
        </w:rPr>
        <w:t>חובות אלביט.</w:t>
      </w:r>
      <w:r w:rsidRPr="00CA7CC9">
        <w:rPr>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956EBD">
        <w:rPr>
          <w:rFonts w:ascii="Calibri" w:eastAsia="Times New Roman" w:hAnsi="Calibri" w:cs="David"/>
          <w:sz w:val="26"/>
          <w:szCs w:val="26"/>
          <w:rtl/>
        </w:rPr>
        <w:t xml:space="preserve">למשיב אין כל ראיה למחילה של </w:t>
      </w:r>
      <w:r>
        <w:rPr>
          <w:rFonts w:ascii="Calibri" w:eastAsia="Times New Roman" w:hAnsi="Calibri" w:cs="David" w:hint="cs"/>
          <w:sz w:val="26"/>
          <w:szCs w:val="26"/>
          <w:rtl/>
        </w:rPr>
        <w:t>חובות אלביט</w:t>
      </w:r>
      <w:r w:rsidRPr="00956EBD">
        <w:rPr>
          <w:rFonts w:ascii="Calibri" w:eastAsia="Times New Roman" w:hAnsi="Calibri" w:cs="David" w:hint="cs"/>
          <w:sz w:val="26"/>
          <w:szCs w:val="26"/>
          <w:rtl/>
        </w:rPr>
        <w:t>.</w:t>
      </w:r>
      <w:r w:rsidRPr="00CA7CC9">
        <w:rPr>
          <w:rtl/>
        </w:rPr>
        <w:t xml:space="preserve"> </w:t>
      </w:r>
      <w:r w:rsidRPr="00956EBD">
        <w:rPr>
          <w:rFonts w:ascii="Calibri" w:eastAsia="Times New Roman" w:hAnsi="Calibri" w:cs="David"/>
          <w:sz w:val="26"/>
          <w:szCs w:val="26"/>
          <w:rtl/>
        </w:rPr>
        <w:t>העדר יכולת של חייב לפרוע את חובותיו אינ</w:t>
      </w:r>
      <w:r w:rsidRPr="00956EBD">
        <w:rPr>
          <w:rFonts w:ascii="Calibri" w:eastAsia="Times New Roman" w:hAnsi="Calibri" w:cs="David" w:hint="cs"/>
          <w:sz w:val="26"/>
          <w:szCs w:val="26"/>
          <w:rtl/>
        </w:rPr>
        <w:t>ו</w:t>
      </w:r>
      <w:r w:rsidRPr="00956EBD">
        <w:rPr>
          <w:rFonts w:ascii="Calibri" w:eastAsia="Times New Roman" w:hAnsi="Calibri" w:cs="David"/>
          <w:sz w:val="26"/>
          <w:szCs w:val="26"/>
          <w:rtl/>
        </w:rPr>
        <w:t xml:space="preserve"> מעיד על מחילת החובות</w:t>
      </w:r>
      <w:r w:rsidRPr="00956EBD">
        <w:rPr>
          <w:rFonts w:ascii="Calibri" w:eastAsia="Times New Roman" w:hAnsi="Calibri" w:cs="David" w:hint="cs"/>
          <w:sz w:val="26"/>
          <w:szCs w:val="26"/>
          <w:rtl/>
        </w:rPr>
        <w:t>.</w:t>
      </w:r>
      <w:r w:rsidRPr="00D334DD">
        <w:rPr>
          <w:rtl/>
        </w:rPr>
        <w:t xml:space="preserve"> </w:t>
      </w:r>
      <w:r w:rsidRPr="00956EBD">
        <w:rPr>
          <w:rFonts w:ascii="Calibri" w:eastAsia="Times New Roman" w:hAnsi="Calibri" w:cs="David"/>
          <w:sz w:val="26"/>
          <w:szCs w:val="26"/>
          <w:rtl/>
        </w:rPr>
        <w:t>אין שום מגבלה בדין</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על מכירת חו</w:t>
      </w:r>
      <w:r>
        <w:rPr>
          <w:rFonts w:ascii="Calibri" w:eastAsia="Times New Roman" w:hAnsi="Calibri" w:cs="David" w:hint="cs"/>
          <w:sz w:val="26"/>
          <w:szCs w:val="26"/>
          <w:rtl/>
        </w:rPr>
        <w:t>ב</w:t>
      </w:r>
      <w:r>
        <w:rPr>
          <w:rFonts w:hint="cs"/>
          <w:rtl/>
        </w:rPr>
        <w:t xml:space="preserve"> </w:t>
      </w:r>
      <w:r w:rsidRPr="00956EBD">
        <w:rPr>
          <w:rFonts w:ascii="Calibri" w:eastAsia="Times New Roman" w:hAnsi="Calibri" w:cs="David" w:hint="cs"/>
          <w:sz w:val="26"/>
          <w:szCs w:val="26"/>
          <w:rtl/>
        </w:rPr>
        <w:t>ו</w:t>
      </w:r>
      <w:r w:rsidRPr="00956EBD">
        <w:rPr>
          <w:rFonts w:ascii="Calibri" w:eastAsia="Times New Roman" w:hAnsi="Calibri" w:cs="David"/>
          <w:sz w:val="26"/>
          <w:szCs w:val="26"/>
          <w:rtl/>
        </w:rPr>
        <w:t>מבחינת הפרקטיקה</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השוק מכיר במכירת חובות כדבר שבשגרה, ללא כל קשר למאפייני הפעילות</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שהמימון</w:t>
      </w:r>
      <w:r w:rsidRPr="00956EBD">
        <w:rPr>
          <w:rFonts w:ascii="Calibri" w:eastAsia="Times New Roman" w:hAnsi="Calibri" w:cs="David" w:hint="cs"/>
          <w:sz w:val="26"/>
          <w:szCs w:val="26"/>
          <w:rtl/>
        </w:rPr>
        <w:t xml:space="preserve"> או </w:t>
      </w:r>
      <w:r w:rsidRPr="00956EBD">
        <w:rPr>
          <w:rFonts w:ascii="Calibri" w:eastAsia="Times New Roman" w:hAnsi="Calibri" w:cs="David"/>
          <w:sz w:val="26"/>
          <w:szCs w:val="26"/>
          <w:rtl/>
        </w:rPr>
        <w:t>החוב שירתו</w:t>
      </w:r>
      <w:r w:rsidRPr="00956EBD">
        <w:rPr>
          <w:rFonts w:ascii="Calibri" w:eastAsia="Times New Roman" w:hAnsi="Calibri" w:cs="David" w:hint="cs"/>
          <w:sz w:val="26"/>
          <w:szCs w:val="26"/>
          <w:rtl/>
        </w:rPr>
        <w:t>.</w:t>
      </w:r>
      <w:r w:rsidRPr="00956EBD">
        <w:rPr>
          <w:rtl/>
        </w:rPr>
        <w:t xml:space="preserve"> </w:t>
      </w:r>
      <w:r w:rsidRPr="00956EBD">
        <w:rPr>
          <w:rFonts w:ascii="Calibri" w:eastAsia="Times New Roman" w:hAnsi="Calibri" w:cs="David"/>
          <w:sz w:val="26"/>
          <w:szCs w:val="26"/>
          <w:rtl/>
        </w:rPr>
        <w:t>גופים שמעניקים אשראי מוכרים אותו באופן</w:t>
      </w:r>
      <w:r>
        <w:rPr>
          <w:rFonts w:ascii="Calibri" w:eastAsia="Times New Roman" w:hAnsi="Calibri" w:cs="David" w:hint="cs"/>
          <w:sz w:val="26"/>
          <w:szCs w:val="26"/>
          <w:rtl/>
        </w:rPr>
        <w:t xml:space="preserve"> </w:t>
      </w:r>
      <w:r w:rsidRPr="00956EBD">
        <w:rPr>
          <w:rFonts w:ascii="Calibri" w:eastAsia="Times New Roman" w:hAnsi="Calibri" w:cs="David"/>
          <w:sz w:val="26"/>
          <w:szCs w:val="26"/>
          <w:rtl/>
        </w:rPr>
        <w:t>תדיר לגופים אחרים, ללא כל מגבלה. מכירת חובות שכזו היא נדבך מרכזי בעולם האשראי והמימון</w:t>
      </w:r>
      <w:r>
        <w:rPr>
          <w:rFonts w:ascii="Calibri" w:eastAsia="Times New Roman" w:hAnsi="Calibri" w:cs="David" w:hint="cs"/>
          <w:sz w:val="26"/>
          <w:szCs w:val="26"/>
          <w:rtl/>
        </w:rPr>
        <w:t>.</w:t>
      </w:r>
    </w:p>
    <w:p w:rsidR="003D01B8" w:rsidRPr="00956EB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956EBD">
        <w:rPr>
          <w:rFonts w:ascii="Calibri" w:eastAsia="Times New Roman" w:hAnsi="Calibri" w:cs="David" w:hint="cs"/>
          <w:sz w:val="26"/>
          <w:szCs w:val="26"/>
          <w:rtl/>
        </w:rPr>
        <w:t xml:space="preserve">טענת המשיב בדבר דיווחי אלביט </w:t>
      </w:r>
      <w:r>
        <w:rPr>
          <w:rFonts w:ascii="Calibri" w:eastAsia="Times New Roman" w:hAnsi="Calibri" w:cs="David" w:hint="cs"/>
          <w:sz w:val="26"/>
          <w:szCs w:val="26"/>
          <w:rtl/>
        </w:rPr>
        <w:t>הדמיה על הפסד הון כתוצאה מהעסקה</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ראוי</w:t>
      </w:r>
      <w:r>
        <w:rPr>
          <w:rFonts w:ascii="Calibri" w:eastAsia="Times New Roman" w:hAnsi="Calibri" w:cs="David" w:hint="cs"/>
          <w:sz w:val="26"/>
          <w:szCs w:val="26"/>
          <w:rtl/>
        </w:rPr>
        <w:t>ה</w:t>
      </w:r>
      <w:r w:rsidRPr="00956EBD">
        <w:rPr>
          <w:rFonts w:ascii="Calibri" w:eastAsia="Times New Roman" w:hAnsi="Calibri" w:cs="David"/>
          <w:sz w:val="26"/>
          <w:szCs w:val="26"/>
          <w:rtl/>
        </w:rPr>
        <w:t xml:space="preserve"> להידחות על הסף, מן הטעם שה</w:t>
      </w:r>
      <w:r>
        <w:rPr>
          <w:rFonts w:ascii="Calibri" w:eastAsia="Times New Roman" w:hAnsi="Calibri" w:cs="David" w:hint="cs"/>
          <w:sz w:val="26"/>
          <w:szCs w:val="26"/>
          <w:rtl/>
        </w:rPr>
        <w:t>י</w:t>
      </w:r>
      <w:r w:rsidRPr="00956EBD">
        <w:rPr>
          <w:rFonts w:ascii="Calibri" w:eastAsia="Times New Roman" w:hAnsi="Calibri" w:cs="David"/>
          <w:sz w:val="26"/>
          <w:szCs w:val="26"/>
          <w:rtl/>
        </w:rPr>
        <w:t xml:space="preserve">א </w:t>
      </w:r>
      <w:r>
        <w:rPr>
          <w:rFonts w:ascii="Calibri" w:eastAsia="Times New Roman" w:hAnsi="Calibri" w:cs="David" w:hint="cs"/>
          <w:sz w:val="26"/>
          <w:szCs w:val="26"/>
          <w:rtl/>
        </w:rPr>
        <w:t>מהווה ה</w:t>
      </w:r>
      <w:r w:rsidRPr="00956EBD">
        <w:rPr>
          <w:rFonts w:ascii="Calibri" w:eastAsia="Times New Roman" w:hAnsi="Calibri" w:cs="David"/>
          <w:sz w:val="26"/>
          <w:szCs w:val="26"/>
          <w:rtl/>
        </w:rPr>
        <w:t>פרה של חובת הסודיות הקבועה בסעיף</w:t>
      </w:r>
      <w:r w:rsidRPr="00956EBD">
        <w:rPr>
          <w:rFonts w:ascii="Calibri" w:eastAsia="Times New Roman" w:hAnsi="Calibri" w:cs="David" w:hint="cs"/>
          <w:sz w:val="26"/>
          <w:szCs w:val="26"/>
          <w:rtl/>
        </w:rPr>
        <w:t xml:space="preserve"> 231(א) </w:t>
      </w:r>
      <w:r w:rsidRPr="00956EBD">
        <w:rPr>
          <w:rFonts w:ascii="Calibri" w:eastAsia="Times New Roman" w:hAnsi="Calibri" w:cs="David"/>
          <w:sz w:val="26"/>
          <w:szCs w:val="26"/>
          <w:rtl/>
        </w:rPr>
        <w:t xml:space="preserve">לפקודה. </w:t>
      </w:r>
      <w:r w:rsidRPr="00956EBD">
        <w:rPr>
          <w:rFonts w:ascii="Calibri" w:eastAsia="Times New Roman" w:hAnsi="Calibri" w:cs="David" w:hint="cs"/>
          <w:sz w:val="26"/>
          <w:szCs w:val="26"/>
          <w:rtl/>
        </w:rPr>
        <w:t xml:space="preserve">בנוסף, </w:t>
      </w:r>
      <w:r w:rsidRPr="00956EBD">
        <w:rPr>
          <w:rFonts w:ascii="Calibri" w:eastAsia="Times New Roman" w:hAnsi="Calibri" w:cs="David"/>
          <w:sz w:val="26"/>
          <w:szCs w:val="26"/>
          <w:rtl/>
        </w:rPr>
        <w:t>עיון במסמך מגלה כי הוא עוסק בהפסד הון</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מעסקת מכירת אלביט אופנה, שהיא חברה אחרת בקבוצת אלביט</w:t>
      </w:r>
      <w:r w:rsidRPr="00956EBD">
        <w:rPr>
          <w:rFonts w:ascii="Calibri" w:eastAsia="Times New Roman" w:hAnsi="Calibri" w:cs="David" w:hint="cs"/>
          <w:sz w:val="26"/>
          <w:szCs w:val="26"/>
          <w:rtl/>
        </w:rPr>
        <w:t>.</w:t>
      </w:r>
      <w:r w:rsidRPr="00956EBD">
        <w:rPr>
          <w:rtl/>
        </w:rPr>
        <w:t xml:space="preserve"> </w:t>
      </w:r>
      <w:r w:rsidRPr="00956EBD">
        <w:rPr>
          <w:rFonts w:ascii="Calibri" w:eastAsia="Times New Roman" w:hAnsi="Calibri" w:cs="David"/>
          <w:sz w:val="26"/>
          <w:szCs w:val="26"/>
          <w:rtl/>
        </w:rPr>
        <w:t>אפילו אם היה מדובר בדיווח הנוגע לעסקת אלביט מסחר לא היה בכך כדי להעיד על מחילה</w:t>
      </w:r>
      <w:r w:rsidRPr="00956EBD">
        <w:rPr>
          <w:rFonts w:ascii="Calibri" w:eastAsia="Times New Roman" w:hAnsi="Calibri" w:cs="David" w:hint="cs"/>
          <w:sz w:val="26"/>
          <w:szCs w:val="26"/>
          <w:rtl/>
        </w:rPr>
        <w:t xml:space="preserve">, שכן </w:t>
      </w:r>
      <w:r w:rsidRPr="00956EBD">
        <w:rPr>
          <w:rFonts w:ascii="Calibri" w:eastAsia="Times New Roman" w:hAnsi="Calibri" w:cs="David"/>
          <w:sz w:val="26"/>
          <w:szCs w:val="26"/>
          <w:rtl/>
        </w:rPr>
        <w:t>בדיווח עצמו כתוב שמדובר על</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הפסד הון כתוצאה ממכירה, ולא ממחילה</w:t>
      </w:r>
      <w:r w:rsidRPr="00956EBD">
        <w:rPr>
          <w:rFonts w:ascii="Calibri" w:eastAsia="Times New Roman" w:hAnsi="Calibri" w:cs="David" w:hint="cs"/>
          <w:sz w:val="26"/>
          <w:szCs w:val="26"/>
          <w:rtl/>
        </w:rPr>
        <w:t>.</w:t>
      </w:r>
      <w:r w:rsidRPr="00956EBD">
        <w:rPr>
          <w:rtl/>
        </w:rPr>
        <w:t xml:space="preserve"> </w:t>
      </w:r>
      <w:r w:rsidRPr="00956EBD">
        <w:rPr>
          <w:rFonts w:ascii="Calibri" w:eastAsia="Times New Roman" w:hAnsi="Calibri" w:cs="David" w:hint="cs"/>
          <w:sz w:val="26"/>
          <w:szCs w:val="26"/>
          <w:rtl/>
        </w:rPr>
        <w:t xml:space="preserve">כמו כן, </w:t>
      </w:r>
      <w:r w:rsidRPr="00956EBD">
        <w:rPr>
          <w:rFonts w:ascii="Calibri" w:eastAsia="Times New Roman" w:hAnsi="Calibri" w:cs="David"/>
          <w:sz w:val="26"/>
          <w:szCs w:val="26"/>
          <w:rtl/>
        </w:rPr>
        <w:t>הפסד הון של נושה, לא גורר אוטומטית</w:t>
      </w:r>
      <w:r>
        <w:rPr>
          <w:rFonts w:ascii="Calibri" w:eastAsia="Times New Roman" w:hAnsi="Calibri" w:cs="David" w:hint="cs"/>
          <w:sz w:val="26"/>
          <w:szCs w:val="26"/>
          <w:rtl/>
        </w:rPr>
        <w:t>,</w:t>
      </w:r>
      <w:r>
        <w:rPr>
          <w:rFonts w:ascii="Calibri" w:eastAsia="Times New Roman" w:hAnsi="Calibri" w:cs="David"/>
          <w:sz w:val="26"/>
          <w:szCs w:val="26"/>
          <w:rtl/>
        </w:rPr>
        <w:t xml:space="preserve"> כפעולה משלימה</w:t>
      </w:r>
      <w:r>
        <w:rPr>
          <w:rFonts w:ascii="Calibri" w:eastAsia="Times New Roman" w:hAnsi="Calibri" w:cs="David" w:hint="cs"/>
          <w:sz w:val="26"/>
          <w:szCs w:val="26"/>
          <w:rtl/>
        </w:rPr>
        <w:t>,</w:t>
      </w:r>
      <w:r w:rsidRPr="00956EBD">
        <w:rPr>
          <w:rFonts w:ascii="Calibri" w:eastAsia="Times New Roman" w:hAnsi="Calibri" w:cs="David"/>
          <w:sz w:val="26"/>
          <w:szCs w:val="26"/>
          <w:rtl/>
        </w:rPr>
        <w:t xml:space="preserve"> הכנסה ממחילה אצל חייב</w:t>
      </w:r>
      <w:r w:rsidRPr="00956EBD">
        <w:rPr>
          <w:rFonts w:ascii="Calibri" w:eastAsia="Times New Roman" w:hAnsi="Calibri" w:cs="David" w:hint="cs"/>
          <w:sz w:val="26"/>
          <w:szCs w:val="26"/>
          <w:rtl/>
        </w:rPr>
        <w:t xml:space="preserve">. </w:t>
      </w:r>
      <w:r w:rsidRPr="00956EBD">
        <w:rPr>
          <w:rFonts w:ascii="Calibri" w:eastAsia="Times New Roman" w:hAnsi="Calibri" w:cs="David"/>
          <w:sz w:val="26"/>
          <w:szCs w:val="26"/>
          <w:rtl/>
        </w:rPr>
        <w:t>איזה אינטרס יש לרכוש חוב</w:t>
      </w:r>
      <w:r>
        <w:rPr>
          <w:rFonts w:ascii="Calibri" w:eastAsia="Times New Roman" w:hAnsi="Calibri" w:cs="David" w:hint="cs"/>
          <w:sz w:val="26"/>
          <w:szCs w:val="26"/>
          <w:rtl/>
        </w:rPr>
        <w:t xml:space="preserve"> </w:t>
      </w:r>
      <w:r w:rsidRPr="00956EBD">
        <w:rPr>
          <w:rFonts w:ascii="Calibri" w:eastAsia="Times New Roman" w:hAnsi="Calibri" w:cs="David"/>
          <w:sz w:val="26"/>
          <w:szCs w:val="26"/>
          <w:rtl/>
        </w:rPr>
        <w:t>ב</w:t>
      </w:r>
      <w:r>
        <w:rPr>
          <w:rFonts w:ascii="Calibri" w:eastAsia="Times New Roman" w:hAnsi="Calibri" w:cs="David" w:hint="cs"/>
          <w:sz w:val="26"/>
          <w:szCs w:val="26"/>
          <w:rtl/>
        </w:rPr>
        <w:t>הנחה (דיסקאונט)</w:t>
      </w:r>
      <w:r w:rsidRPr="00956EBD">
        <w:rPr>
          <w:rFonts w:ascii="Calibri" w:eastAsia="Times New Roman" w:hAnsi="Calibri" w:cs="David"/>
          <w:sz w:val="26"/>
          <w:szCs w:val="26"/>
          <w:rtl/>
        </w:rPr>
        <w:t>, אם המשמעות של רכישה כזו היא מחילה בגובה ה</w:t>
      </w:r>
      <w:r>
        <w:rPr>
          <w:rFonts w:ascii="Calibri" w:eastAsia="Times New Roman" w:hAnsi="Calibri" w:cs="David" w:hint="cs"/>
          <w:sz w:val="26"/>
          <w:szCs w:val="26"/>
          <w:rtl/>
        </w:rPr>
        <w:t>הנחה?</w:t>
      </w:r>
    </w:p>
    <w:p w:rsidR="003D01B8" w:rsidRPr="00630845" w:rsidRDefault="003D01B8" w:rsidP="0047250C">
      <w:pPr>
        <w:pStyle w:val="ad"/>
        <w:numPr>
          <w:ilvl w:val="0"/>
          <w:numId w:val="2"/>
        </w:numPr>
        <w:spacing w:before="240" w:line="360" w:lineRule="auto"/>
        <w:contextualSpacing w:val="0"/>
        <w:jc w:val="both"/>
        <w:rPr>
          <w:rFonts w:ascii="Calibri" w:eastAsia="Times New Roman" w:hAnsi="Calibri" w:cs="David"/>
          <w:sz w:val="26"/>
          <w:szCs w:val="26"/>
        </w:rPr>
      </w:pPr>
      <w:r w:rsidRPr="00630845">
        <w:rPr>
          <w:rFonts w:ascii="Calibri" w:eastAsia="Times New Roman" w:hAnsi="Calibri" w:cs="David"/>
          <w:sz w:val="26"/>
          <w:szCs w:val="26"/>
          <w:rtl/>
        </w:rPr>
        <w:lastRenderedPageBreak/>
        <w:t xml:space="preserve">בחקירתה התמקדה </w:t>
      </w:r>
      <w:r w:rsidRPr="00630845">
        <w:rPr>
          <w:rFonts w:ascii="Calibri" w:eastAsia="Times New Roman" w:hAnsi="Calibri" w:cs="David" w:hint="cs"/>
          <w:sz w:val="26"/>
          <w:szCs w:val="26"/>
          <w:rtl/>
        </w:rPr>
        <w:t>נציגת</w:t>
      </w:r>
      <w:r w:rsidRPr="00630845">
        <w:rPr>
          <w:rFonts w:ascii="Calibri" w:eastAsia="Times New Roman" w:hAnsi="Calibri" w:cs="David"/>
          <w:sz w:val="26"/>
          <w:szCs w:val="26"/>
          <w:rtl/>
        </w:rPr>
        <w:t xml:space="preserve"> המשיב</w:t>
      </w:r>
      <w:r w:rsidRPr="00630845">
        <w:rPr>
          <w:rFonts w:ascii="Calibri" w:eastAsia="Times New Roman" w:hAnsi="Calibri" w:cs="David" w:hint="cs"/>
          <w:sz w:val="26"/>
          <w:szCs w:val="26"/>
          <w:rtl/>
        </w:rPr>
        <w:t xml:space="preserve"> </w:t>
      </w:r>
      <w:r w:rsidR="0047250C">
        <w:rPr>
          <w:rFonts w:ascii="Calibri" w:eastAsia="Times New Roman" w:hAnsi="Calibri" w:cs="David" w:hint="cs"/>
          <w:sz w:val="26"/>
          <w:szCs w:val="26"/>
          <w:rtl/>
        </w:rPr>
        <w:t xml:space="preserve">על </w:t>
      </w:r>
      <w:r w:rsidRPr="00630845">
        <w:rPr>
          <w:rFonts w:ascii="Calibri" w:eastAsia="Times New Roman" w:hAnsi="Calibri" w:cs="David" w:hint="cs"/>
          <w:sz w:val="26"/>
          <w:szCs w:val="26"/>
          <w:rtl/>
        </w:rPr>
        <w:t xml:space="preserve">כך שהמחילה נעשתה </w:t>
      </w:r>
      <w:r>
        <w:rPr>
          <w:rFonts w:ascii="Calibri" w:eastAsia="Times New Roman" w:hAnsi="Calibri" w:cs="David" w:hint="cs"/>
          <w:sz w:val="26"/>
          <w:szCs w:val="26"/>
          <w:rtl/>
        </w:rPr>
        <w:t>בעת</w:t>
      </w:r>
      <w:r w:rsidRPr="00630845">
        <w:rPr>
          <w:rFonts w:ascii="Calibri" w:eastAsia="Times New Roman" w:hAnsi="Calibri" w:cs="David" w:hint="cs"/>
          <w:sz w:val="26"/>
          <w:szCs w:val="26"/>
          <w:rtl/>
        </w:rPr>
        <w:t xml:space="preserve"> </w:t>
      </w:r>
      <w:r>
        <w:rPr>
          <w:rFonts w:ascii="Calibri" w:eastAsia="Times New Roman" w:hAnsi="Calibri" w:cs="David" w:hint="cs"/>
          <w:sz w:val="26"/>
          <w:szCs w:val="26"/>
          <w:rtl/>
        </w:rPr>
        <w:t>שרוכזו שטרי ההון</w:t>
      </w:r>
      <w:r w:rsidRPr="00630845">
        <w:rPr>
          <w:rFonts w:ascii="Calibri" w:eastAsia="Times New Roman" w:hAnsi="Calibri" w:cs="David" w:hint="cs"/>
          <w:sz w:val="26"/>
          <w:szCs w:val="26"/>
          <w:rtl/>
        </w:rPr>
        <w:t>.</w:t>
      </w:r>
      <w:r w:rsidRPr="00630845">
        <w:rPr>
          <w:rFonts w:ascii="Calibri" w:eastAsia="Times New Roman" w:hAnsi="Calibri" w:cs="David"/>
          <w:sz w:val="26"/>
          <w:szCs w:val="26"/>
          <w:rtl/>
        </w:rPr>
        <w:t xml:space="preserve"> </w:t>
      </w:r>
      <w:r w:rsidRPr="00630845">
        <w:rPr>
          <w:rFonts w:ascii="Calibri" w:eastAsia="Times New Roman" w:hAnsi="Calibri" w:cs="David" w:hint="cs"/>
          <w:sz w:val="26"/>
          <w:szCs w:val="26"/>
          <w:rtl/>
        </w:rPr>
        <w:t>טענה זו סותרת את האמור במזכר ההבנות מדצמבר 2011 ואת הסכם עסקת אלביט</w:t>
      </w:r>
      <w:r>
        <w:rPr>
          <w:rFonts w:ascii="Calibri" w:eastAsia="Times New Roman" w:hAnsi="Calibri" w:cs="David" w:hint="cs"/>
          <w:sz w:val="26"/>
          <w:szCs w:val="26"/>
          <w:rtl/>
        </w:rPr>
        <w:t>,</w:t>
      </w:r>
      <w:r w:rsidRPr="00630845">
        <w:rPr>
          <w:rFonts w:ascii="Calibri" w:eastAsia="Times New Roman" w:hAnsi="Calibri" w:cs="David" w:hint="cs"/>
          <w:sz w:val="26"/>
          <w:szCs w:val="26"/>
          <w:rtl/>
        </w:rPr>
        <w:t xml:space="preserve"> והיא </w:t>
      </w:r>
      <w:r w:rsidRPr="00630845">
        <w:rPr>
          <w:rFonts w:ascii="Calibri" w:eastAsia="Times New Roman" w:hAnsi="Calibri" w:cs="David"/>
          <w:sz w:val="26"/>
          <w:szCs w:val="26"/>
          <w:rtl/>
        </w:rPr>
        <w:t>לא נרמזה בנימוקי השומה או בתצהיר</w:t>
      </w:r>
      <w:r w:rsidRPr="00630845">
        <w:rPr>
          <w:rFonts w:ascii="Calibri" w:eastAsia="Times New Roman" w:hAnsi="Calibri" w:cs="David" w:hint="cs"/>
          <w:sz w:val="26"/>
          <w:szCs w:val="26"/>
          <w:rtl/>
        </w:rPr>
        <w:t>. מדובר בהרחבת חזית אסורה.</w:t>
      </w:r>
      <w:r w:rsidRPr="00630845">
        <w:rPr>
          <w:rtl/>
        </w:rPr>
        <w:t xml:space="preserve"> </w:t>
      </w:r>
      <w:r w:rsidRPr="00630845">
        <w:rPr>
          <w:rFonts w:ascii="Calibri" w:eastAsia="Times New Roman" w:hAnsi="Calibri" w:cs="David" w:hint="cs"/>
          <w:sz w:val="26"/>
          <w:szCs w:val="26"/>
          <w:rtl/>
        </w:rPr>
        <w:t xml:space="preserve">מכל מקום, </w:t>
      </w:r>
      <w:r w:rsidRPr="00630845">
        <w:rPr>
          <w:rFonts w:ascii="Calibri" w:eastAsia="Times New Roman" w:hAnsi="Calibri" w:cs="David"/>
          <w:sz w:val="26"/>
          <w:szCs w:val="26"/>
          <w:rtl/>
        </w:rPr>
        <w:t xml:space="preserve">אין כל בסיס </w:t>
      </w:r>
      <w:r>
        <w:rPr>
          <w:rFonts w:ascii="Calibri" w:eastAsia="Times New Roman" w:hAnsi="Calibri" w:cs="David" w:hint="cs"/>
          <w:sz w:val="26"/>
          <w:szCs w:val="26"/>
          <w:rtl/>
        </w:rPr>
        <w:t>לטענה לפיה</w:t>
      </w:r>
      <w:r w:rsidRPr="00630845">
        <w:rPr>
          <w:rFonts w:ascii="Calibri" w:eastAsia="Times New Roman" w:hAnsi="Calibri" w:cs="David"/>
          <w:sz w:val="26"/>
          <w:szCs w:val="26"/>
          <w:rtl/>
        </w:rPr>
        <w:t xml:space="preserve"> הארכת שטר הון מהווה יצירת שטר הון חדש</w:t>
      </w:r>
      <w:r>
        <w:rPr>
          <w:rFonts w:ascii="Calibri" w:eastAsia="Times New Roman" w:hAnsi="Calibri" w:cs="David" w:hint="cs"/>
          <w:sz w:val="26"/>
          <w:szCs w:val="26"/>
          <w:rtl/>
        </w:rPr>
        <w:t>.</w:t>
      </w:r>
      <w:r w:rsidRPr="00630845">
        <w:rPr>
          <w:rFonts w:ascii="Calibri" w:eastAsia="Times New Roman" w:hAnsi="Calibri" w:cs="David" w:hint="cs"/>
          <w:sz w:val="26"/>
          <w:szCs w:val="26"/>
          <w:rtl/>
        </w:rPr>
        <w:t xml:space="preserve"> כמו כן, משמעותה של הטענה היא </w:t>
      </w:r>
      <w:r w:rsidRPr="00630845">
        <w:rPr>
          <w:rFonts w:ascii="Calibri" w:eastAsia="Times New Roman" w:hAnsi="Calibri" w:cs="David"/>
          <w:sz w:val="26"/>
          <w:szCs w:val="26"/>
          <w:rtl/>
        </w:rPr>
        <w:t xml:space="preserve">שלמשיב אין כל בסיס לטענת המחילה </w:t>
      </w:r>
      <w:r>
        <w:rPr>
          <w:rFonts w:ascii="Calibri" w:eastAsia="Times New Roman" w:hAnsi="Calibri" w:cs="David" w:hint="cs"/>
          <w:sz w:val="26"/>
          <w:szCs w:val="26"/>
          <w:rtl/>
        </w:rPr>
        <w:t>ביחס</w:t>
      </w:r>
      <w:r w:rsidRPr="00630845">
        <w:rPr>
          <w:rFonts w:ascii="Calibri" w:eastAsia="Times New Roman" w:hAnsi="Calibri" w:cs="David"/>
          <w:sz w:val="26"/>
          <w:szCs w:val="26"/>
          <w:rtl/>
        </w:rPr>
        <w:t xml:space="preserve"> </w:t>
      </w:r>
      <w:r>
        <w:rPr>
          <w:rFonts w:ascii="Calibri" w:eastAsia="Times New Roman" w:hAnsi="Calibri" w:cs="David" w:hint="cs"/>
          <w:sz w:val="26"/>
          <w:szCs w:val="26"/>
          <w:rtl/>
        </w:rPr>
        <w:t>ל</w:t>
      </w:r>
      <w:r w:rsidRPr="00630845">
        <w:rPr>
          <w:rFonts w:ascii="Calibri" w:eastAsia="Times New Roman" w:hAnsi="Calibri" w:cs="David"/>
          <w:sz w:val="26"/>
          <w:szCs w:val="26"/>
          <w:rtl/>
        </w:rPr>
        <w:t>הלוואות הבעלים</w:t>
      </w:r>
      <w:r w:rsidRPr="00630845">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טענת המשיב בהליך ד</w:t>
      </w:r>
      <w:r>
        <w:rPr>
          <w:rFonts w:ascii="Calibri" w:eastAsia="Times New Roman" w:hAnsi="Calibri" w:cs="David" w:hint="cs"/>
          <w:sz w:val="26"/>
          <w:szCs w:val="26"/>
          <w:rtl/>
        </w:rPr>
        <w:t>נ</w:t>
      </w:r>
      <w:r w:rsidRPr="002C6E37">
        <w:rPr>
          <w:rFonts w:ascii="Calibri" w:eastAsia="Times New Roman" w:hAnsi="Calibri" w:cs="David"/>
          <w:sz w:val="26"/>
          <w:szCs w:val="26"/>
          <w:rtl/>
        </w:rPr>
        <w:t>ן סותרת חזיתית את שומותיו לשנות המס</w:t>
      </w:r>
      <w:r>
        <w:rPr>
          <w:rFonts w:ascii="Calibri" w:eastAsia="Times New Roman" w:hAnsi="Calibri" w:cs="David"/>
          <w:sz w:val="26"/>
          <w:szCs w:val="26"/>
          <w:rtl/>
        </w:rPr>
        <w:t xml:space="preserve"> העוקבות</w:t>
      </w:r>
      <w:r>
        <w:rPr>
          <w:rFonts w:ascii="Calibri" w:eastAsia="Times New Roman" w:hAnsi="Calibri" w:cs="David" w:hint="cs"/>
          <w:sz w:val="26"/>
          <w:szCs w:val="26"/>
          <w:rtl/>
        </w:rPr>
        <w:t>,</w:t>
      </w:r>
      <w:r w:rsidRPr="002C6E37">
        <w:rPr>
          <w:rFonts w:ascii="Calibri" w:eastAsia="Times New Roman" w:hAnsi="Calibri" w:cs="David"/>
          <w:sz w:val="26"/>
          <w:szCs w:val="26"/>
          <w:rtl/>
        </w:rPr>
        <w:t xml:space="preserve"> שנת המס 2013 ושנת המס 2016</w:t>
      </w:r>
      <w:r>
        <w:rPr>
          <w:rFonts w:ascii="Calibri" w:eastAsia="Times New Roman" w:hAnsi="Calibri" w:cs="David" w:hint="cs"/>
          <w:sz w:val="26"/>
          <w:szCs w:val="26"/>
          <w:rtl/>
        </w:rPr>
        <w:t>, ש</w:t>
      </w:r>
      <w:r w:rsidRPr="002C6E37">
        <w:rPr>
          <w:rFonts w:ascii="Calibri" w:eastAsia="Times New Roman" w:hAnsi="Calibri" w:cs="David"/>
          <w:sz w:val="26"/>
          <w:szCs w:val="26"/>
          <w:rtl/>
        </w:rPr>
        <w:t>מבוססות על כך ששטרי ההון לא נמחלו</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CC6278">
        <w:rPr>
          <w:rFonts w:ascii="Calibri" w:eastAsia="Times New Roman" w:hAnsi="Calibri" w:cs="David"/>
          <w:sz w:val="26"/>
          <w:szCs w:val="26"/>
          <w:rtl/>
        </w:rPr>
        <w:t>בדיקת הנאותות</w:t>
      </w:r>
      <w:r>
        <w:rPr>
          <w:rFonts w:ascii="Calibri" w:eastAsia="Times New Roman" w:hAnsi="Calibri" w:cs="David" w:hint="cs"/>
          <w:sz w:val="26"/>
          <w:szCs w:val="26"/>
          <w:rtl/>
        </w:rPr>
        <w:t xml:space="preserve"> שצירף המשיב</w:t>
      </w:r>
      <w:r w:rsidRPr="00CC6278">
        <w:rPr>
          <w:rFonts w:ascii="Calibri" w:eastAsia="Times New Roman" w:hAnsi="Calibri" w:cs="David"/>
          <w:sz w:val="26"/>
          <w:szCs w:val="26"/>
          <w:rtl/>
        </w:rPr>
        <w:t xml:space="preserve"> מוכיחה את טענת המערער</w:t>
      </w:r>
      <w:r>
        <w:rPr>
          <w:rFonts w:ascii="Calibri" w:eastAsia="Times New Roman" w:hAnsi="Calibri" w:cs="David" w:hint="cs"/>
          <w:sz w:val="26"/>
          <w:szCs w:val="26"/>
          <w:rtl/>
        </w:rPr>
        <w:t>ו</w:t>
      </w:r>
      <w:r>
        <w:rPr>
          <w:rFonts w:ascii="Calibri" w:eastAsia="Times New Roman" w:hAnsi="Calibri" w:cs="David"/>
          <w:sz w:val="26"/>
          <w:szCs w:val="26"/>
          <w:rtl/>
        </w:rPr>
        <w:t>ת</w:t>
      </w:r>
      <w:r>
        <w:rPr>
          <w:rFonts w:ascii="Calibri" w:eastAsia="Times New Roman" w:hAnsi="Calibri" w:cs="David" w:hint="cs"/>
          <w:sz w:val="26"/>
          <w:szCs w:val="26"/>
          <w:rtl/>
        </w:rPr>
        <w:t>.</w:t>
      </w:r>
      <w:r w:rsidRPr="00CC6278">
        <w:rPr>
          <w:rFonts w:ascii="Calibri" w:eastAsia="Times New Roman" w:hAnsi="Calibri" w:cs="David"/>
          <w:sz w:val="26"/>
          <w:szCs w:val="26"/>
          <w:rtl/>
        </w:rPr>
        <w:t xml:space="preserve"> אם נבדקה חשיפה</w:t>
      </w:r>
      <w:r w:rsidRPr="00CC6278">
        <w:rPr>
          <w:rFonts w:ascii="Calibri" w:eastAsia="Times New Roman" w:hAnsi="Calibri" w:cs="David" w:hint="cs"/>
          <w:sz w:val="26"/>
          <w:szCs w:val="26"/>
          <w:rtl/>
        </w:rPr>
        <w:t xml:space="preserve"> </w:t>
      </w:r>
      <w:r w:rsidRPr="00CC6278">
        <w:rPr>
          <w:rFonts w:ascii="Calibri" w:eastAsia="Times New Roman" w:hAnsi="Calibri" w:cs="David"/>
          <w:sz w:val="26"/>
          <w:szCs w:val="26"/>
          <w:rtl/>
        </w:rPr>
        <w:t xml:space="preserve">אפשרית בנוגע לטענה בדבר מחילה על </w:t>
      </w:r>
      <w:r>
        <w:rPr>
          <w:rFonts w:ascii="Calibri" w:eastAsia="Times New Roman" w:hAnsi="Calibri" w:cs="David" w:hint="cs"/>
          <w:sz w:val="26"/>
          <w:szCs w:val="26"/>
          <w:rtl/>
        </w:rPr>
        <w:t>חובות אלביט</w:t>
      </w:r>
      <w:r w:rsidRPr="00CC6278">
        <w:rPr>
          <w:rFonts w:ascii="Calibri" w:eastAsia="Times New Roman" w:hAnsi="Calibri" w:cs="David"/>
          <w:sz w:val="26"/>
          <w:szCs w:val="26"/>
          <w:rtl/>
        </w:rPr>
        <w:t>, הרי שזו הוכחה לכך שהכוונה</w:t>
      </w:r>
      <w:r>
        <w:rPr>
          <w:rFonts w:ascii="Calibri" w:eastAsia="Times New Roman" w:hAnsi="Calibri" w:cs="David" w:hint="cs"/>
          <w:sz w:val="26"/>
          <w:szCs w:val="26"/>
          <w:rtl/>
        </w:rPr>
        <w:t xml:space="preserve"> </w:t>
      </w:r>
      <w:r>
        <w:rPr>
          <w:rFonts w:ascii="Calibri" w:eastAsia="Times New Roman" w:hAnsi="Calibri" w:cs="David"/>
          <w:sz w:val="26"/>
          <w:szCs w:val="26"/>
          <w:rtl/>
        </w:rPr>
        <w:t>הייתה לרכוש אותם</w:t>
      </w:r>
      <w:r>
        <w:rPr>
          <w:rFonts w:ascii="Calibri" w:eastAsia="Times New Roman" w:hAnsi="Calibri" w:cs="David" w:hint="cs"/>
          <w:sz w:val="26"/>
          <w:szCs w:val="26"/>
          <w:rtl/>
        </w:rPr>
        <w:t>.</w:t>
      </w:r>
    </w:p>
    <w:p w:rsidR="003D01B8" w:rsidRPr="000438E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A7B91">
        <w:rPr>
          <w:rFonts w:ascii="Calibri" w:eastAsia="Times New Roman" w:hAnsi="Calibri" w:cs="David"/>
          <w:sz w:val="26"/>
          <w:szCs w:val="26"/>
          <w:rtl/>
        </w:rPr>
        <w:t>העובדה שבעבודת</w:t>
      </w:r>
      <w:r w:rsidRPr="007A7B91">
        <w:rPr>
          <w:rFonts w:ascii="Calibri" w:eastAsia="Times New Roman" w:hAnsi="Calibri" w:cs="David" w:hint="cs"/>
          <w:sz w:val="26"/>
          <w:szCs w:val="26"/>
          <w:rtl/>
        </w:rPr>
        <w:t xml:space="preserve"> </w:t>
      </w:r>
      <w:r w:rsidRPr="00C53C37">
        <w:rPr>
          <w:rFonts w:asciiTheme="majorBidi" w:eastAsia="Times New Roman" w:hAnsiTheme="majorBidi" w:cstheme="majorBidi"/>
          <w:sz w:val="24"/>
          <w:szCs w:val="24"/>
        </w:rPr>
        <w:t>PPA</w:t>
      </w:r>
      <w:r w:rsidRPr="007A7B91">
        <w:rPr>
          <w:rFonts w:ascii="Calibri" w:eastAsia="Times New Roman" w:hAnsi="Calibri" w:cs="David" w:hint="cs"/>
          <w:sz w:val="26"/>
          <w:szCs w:val="26"/>
          <w:rtl/>
        </w:rPr>
        <w:t xml:space="preserve"> חשבונאית יש התייחסות </w:t>
      </w:r>
      <w:r>
        <w:rPr>
          <w:rFonts w:ascii="Calibri" w:eastAsia="Times New Roman" w:hAnsi="Calibri" w:cs="David" w:hint="cs"/>
          <w:sz w:val="26"/>
          <w:szCs w:val="26"/>
          <w:rtl/>
        </w:rPr>
        <w:t>לחובות אלביט</w:t>
      </w:r>
      <w:r w:rsidRPr="007A7B91">
        <w:rPr>
          <w:rFonts w:ascii="Calibri" w:eastAsia="Times New Roman" w:hAnsi="Calibri" w:cs="David"/>
          <w:sz w:val="26"/>
          <w:szCs w:val="26"/>
          <w:rtl/>
        </w:rPr>
        <w:t>, מעידה כי אלו נרכשו בעסק</w:t>
      </w:r>
      <w:r>
        <w:rPr>
          <w:rFonts w:ascii="Calibri" w:eastAsia="Times New Roman" w:hAnsi="Calibri" w:cs="David" w:hint="cs"/>
          <w:sz w:val="26"/>
          <w:szCs w:val="26"/>
          <w:rtl/>
        </w:rPr>
        <w:t>ת אלביט</w:t>
      </w:r>
      <w:r w:rsidRPr="007A7B91">
        <w:rPr>
          <w:rFonts w:ascii="Calibri" w:eastAsia="Times New Roman" w:hAnsi="Calibri" w:cs="David"/>
          <w:sz w:val="26"/>
          <w:szCs w:val="26"/>
          <w:rtl/>
        </w:rPr>
        <w:t>, ולא נמחלו עובר לעסקה</w:t>
      </w:r>
      <w:r w:rsidRPr="007A7B91">
        <w:rPr>
          <w:rFonts w:ascii="Calibri" w:eastAsia="Times New Roman" w:hAnsi="Calibri" w:cs="David" w:hint="cs"/>
          <w:sz w:val="26"/>
          <w:szCs w:val="26"/>
          <w:rtl/>
        </w:rPr>
        <w:t>.</w:t>
      </w:r>
      <w:r w:rsidRPr="007A7B91">
        <w:rPr>
          <w:rFonts w:ascii="Calibri" w:eastAsia="Times New Roman" w:hAnsi="Calibri" w:cs="David"/>
          <w:sz w:val="26"/>
          <w:szCs w:val="26"/>
          <w:rtl/>
        </w:rPr>
        <w:t xml:space="preserve"> </w:t>
      </w:r>
      <w:r w:rsidRPr="00DE4ABC">
        <w:rPr>
          <w:rFonts w:ascii="Calibri" w:eastAsia="Times New Roman" w:hAnsi="Calibri" w:cs="David"/>
          <w:sz w:val="26"/>
          <w:szCs w:val="26"/>
          <w:rtl/>
        </w:rPr>
        <w:t>המשיב מתבלבל בין ערכו הנקוב של החוב, ובין התמורה ששולמה עבור החוב</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טענות המשיב</w:t>
      </w:r>
    </w:p>
    <w:p w:rsidR="003D01B8" w:rsidRPr="00590DF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590DF8">
        <w:rPr>
          <w:rFonts w:ascii="Calibri" w:eastAsia="Times New Roman" w:hAnsi="Calibri" w:cs="David"/>
          <w:sz w:val="26"/>
          <w:szCs w:val="26"/>
          <w:rtl/>
        </w:rPr>
        <w:t>לריטייל נוצרה הכנסה ממחילת חוב, כפי שעולה מהתנהגות הצדדים, בהתאם לסעיף</w:t>
      </w:r>
      <w:r>
        <w:rPr>
          <w:rFonts w:ascii="Calibri" w:eastAsia="Times New Roman" w:hAnsi="Calibri" w:cs="David" w:hint="cs"/>
          <w:sz w:val="26"/>
          <w:szCs w:val="26"/>
          <w:rtl/>
        </w:rPr>
        <w:t xml:space="preserve"> </w:t>
      </w:r>
      <w:r>
        <w:rPr>
          <w:rFonts w:ascii="Calibri" w:eastAsia="Times New Roman" w:hAnsi="Calibri" w:cs="David"/>
          <w:sz w:val="26"/>
          <w:szCs w:val="26"/>
          <w:rtl/>
        </w:rPr>
        <w:t>3</w:t>
      </w:r>
      <w:r>
        <w:rPr>
          <w:rFonts w:ascii="Calibri" w:eastAsia="Times New Roman" w:hAnsi="Calibri" w:cs="David" w:hint="cs"/>
          <w:sz w:val="26"/>
          <w:szCs w:val="26"/>
          <w:rtl/>
        </w:rPr>
        <w:t>(</w:t>
      </w:r>
      <w:r>
        <w:rPr>
          <w:rFonts w:ascii="Calibri" w:eastAsia="Times New Roman" w:hAnsi="Calibri" w:cs="David"/>
          <w:sz w:val="26"/>
          <w:szCs w:val="26"/>
          <w:rtl/>
        </w:rPr>
        <w:t>ב</w:t>
      </w:r>
      <w:r>
        <w:rPr>
          <w:rFonts w:ascii="Calibri" w:eastAsia="Times New Roman" w:hAnsi="Calibri" w:cs="David" w:hint="cs"/>
          <w:sz w:val="26"/>
          <w:szCs w:val="26"/>
          <w:rtl/>
        </w:rPr>
        <w:t>)(</w:t>
      </w:r>
      <w:r>
        <w:rPr>
          <w:rFonts w:ascii="Calibri" w:eastAsia="Times New Roman" w:hAnsi="Calibri" w:cs="David"/>
          <w:sz w:val="26"/>
          <w:szCs w:val="26"/>
          <w:rtl/>
        </w:rPr>
        <w:t>5</w:t>
      </w:r>
      <w:r>
        <w:rPr>
          <w:rFonts w:ascii="Calibri" w:eastAsia="Times New Roman" w:hAnsi="Calibri" w:cs="David" w:hint="cs"/>
          <w:sz w:val="26"/>
          <w:szCs w:val="26"/>
          <w:rtl/>
        </w:rPr>
        <w:t>)</w:t>
      </w:r>
      <w:r w:rsidRPr="00590DF8">
        <w:rPr>
          <w:rFonts w:ascii="Calibri" w:eastAsia="Times New Roman" w:hAnsi="Calibri" w:cs="David"/>
          <w:sz w:val="26"/>
          <w:szCs w:val="26"/>
          <w:rtl/>
        </w:rPr>
        <w:t xml:space="preserve"> לפקודה</w:t>
      </w:r>
      <w:r>
        <w:rPr>
          <w:rFonts w:ascii="Calibri" w:eastAsia="Times New Roman" w:hAnsi="Calibri" w:cs="David" w:hint="cs"/>
          <w:sz w:val="26"/>
          <w:szCs w:val="26"/>
          <w:rtl/>
        </w:rPr>
        <w:t xml:space="preserve">. </w:t>
      </w:r>
      <w:r w:rsidRPr="00590DF8">
        <w:rPr>
          <w:rFonts w:ascii="Calibri" w:eastAsia="Times New Roman" w:hAnsi="Calibri" w:cs="David"/>
          <w:sz w:val="26"/>
          <w:szCs w:val="26"/>
          <w:rtl/>
        </w:rPr>
        <w:t xml:space="preserve">בניגוד לנטען בסיכומי המערערות, המשיב אינו טוען כי אלביט הדמיה לא מכרה את </w:t>
      </w:r>
      <w:r>
        <w:rPr>
          <w:rFonts w:ascii="Calibri" w:eastAsia="Times New Roman" w:hAnsi="Calibri" w:cs="David" w:hint="cs"/>
          <w:sz w:val="26"/>
          <w:szCs w:val="26"/>
          <w:rtl/>
        </w:rPr>
        <w:t>חובות אלביט</w:t>
      </w:r>
      <w:r w:rsidRPr="00590DF8">
        <w:rPr>
          <w:rFonts w:ascii="Calibri" w:eastAsia="Times New Roman" w:hAnsi="Calibri" w:cs="David"/>
          <w:sz w:val="26"/>
          <w:szCs w:val="26"/>
          <w:rtl/>
        </w:rPr>
        <w:t xml:space="preserve">. המחלוקת מתמקדת בשאלה מה היקף </w:t>
      </w:r>
      <w:r>
        <w:rPr>
          <w:rFonts w:ascii="Calibri" w:eastAsia="Times New Roman" w:hAnsi="Calibri" w:cs="David" w:hint="cs"/>
          <w:sz w:val="26"/>
          <w:szCs w:val="26"/>
          <w:rtl/>
        </w:rPr>
        <w:t xml:space="preserve">החובות </w:t>
      </w:r>
      <w:r w:rsidRPr="00590DF8">
        <w:rPr>
          <w:rFonts w:ascii="Calibri" w:eastAsia="Times New Roman" w:hAnsi="Calibri" w:cs="David"/>
          <w:sz w:val="26"/>
          <w:szCs w:val="26"/>
          <w:rtl/>
        </w:rPr>
        <w:t>שנמכרו</w:t>
      </w:r>
      <w:r w:rsidRPr="00590DF8">
        <w:rPr>
          <w:rFonts w:ascii="Calibri" w:eastAsia="Times New Roman" w:hAnsi="Calibri" w:cs="David" w:hint="cs"/>
          <w:sz w:val="26"/>
          <w:szCs w:val="26"/>
          <w:rtl/>
        </w:rPr>
        <w:t>.</w:t>
      </w:r>
      <w:r w:rsidRPr="00685E75">
        <w:rPr>
          <w:rtl/>
        </w:rPr>
        <w:t xml:space="preserve"> </w:t>
      </w:r>
      <w:r w:rsidRPr="00590DF8">
        <w:rPr>
          <w:rFonts w:ascii="Calibri" w:eastAsia="Times New Roman" w:hAnsi="Calibri" w:cs="David"/>
          <w:sz w:val="26"/>
          <w:szCs w:val="26"/>
          <w:rtl/>
        </w:rPr>
        <w:t>שאלה זו יש לבחון על רקע הנסיבות הקונקרטיות של המקרה ש</w:t>
      </w:r>
      <w:r>
        <w:rPr>
          <w:rFonts w:ascii="Calibri" w:eastAsia="Times New Roman" w:hAnsi="Calibri" w:cs="David"/>
          <w:sz w:val="26"/>
          <w:szCs w:val="26"/>
          <w:rtl/>
        </w:rPr>
        <w:t>בפנינו, אשר אינן מאפיינות עסקה רגילה</w:t>
      </w:r>
      <w:r w:rsidRPr="00590DF8">
        <w:rPr>
          <w:rFonts w:ascii="Calibri" w:eastAsia="Times New Roman" w:hAnsi="Calibri" w:cs="David"/>
          <w:sz w:val="26"/>
          <w:szCs w:val="26"/>
          <w:rtl/>
        </w:rPr>
        <w:t>,</w:t>
      </w:r>
      <w:r w:rsidRPr="00590DF8">
        <w:rPr>
          <w:rFonts w:ascii="Calibri" w:eastAsia="Times New Roman" w:hAnsi="Calibri" w:cs="David" w:hint="cs"/>
          <w:sz w:val="26"/>
          <w:szCs w:val="26"/>
          <w:rtl/>
        </w:rPr>
        <w:t xml:space="preserve"> </w:t>
      </w:r>
      <w:r w:rsidRPr="00590DF8">
        <w:rPr>
          <w:rFonts w:ascii="Calibri" w:eastAsia="Times New Roman" w:hAnsi="Calibri" w:cs="David"/>
          <w:sz w:val="26"/>
          <w:szCs w:val="26"/>
          <w:rtl/>
        </w:rPr>
        <w:t>בה נמכר חוב לצד שלישי.</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5E75">
        <w:rPr>
          <w:rFonts w:ascii="Calibri" w:eastAsia="Times New Roman" w:hAnsi="Calibri" w:cs="David"/>
          <w:sz w:val="26"/>
          <w:szCs w:val="26"/>
          <w:rtl/>
        </w:rPr>
        <w:t>ערב עסקת מכירת אלביט מסחר, החליטו אלביט הדמיה ואלביט</w:t>
      </w:r>
      <w:r w:rsidRPr="00685E75">
        <w:rPr>
          <w:rFonts w:ascii="Calibri" w:eastAsia="Times New Roman" w:hAnsi="Calibri" w:cs="David" w:hint="cs"/>
          <w:sz w:val="26"/>
          <w:szCs w:val="26"/>
          <w:rtl/>
        </w:rPr>
        <w:t xml:space="preserve"> </w:t>
      </w:r>
      <w:r w:rsidRPr="00685E75">
        <w:rPr>
          <w:rFonts w:ascii="Calibri" w:eastAsia="Times New Roman" w:hAnsi="Calibri" w:cs="David"/>
          <w:sz w:val="26"/>
          <w:szCs w:val="26"/>
          <w:rtl/>
        </w:rPr>
        <w:t>מסחר</w:t>
      </w:r>
      <w:r w:rsidRPr="00685E75">
        <w:rPr>
          <w:rFonts w:ascii="Calibri" w:eastAsia="Times New Roman" w:hAnsi="Calibri" w:cs="David" w:hint="cs"/>
          <w:sz w:val="26"/>
          <w:szCs w:val="26"/>
          <w:rtl/>
        </w:rPr>
        <w:t xml:space="preserve"> </w:t>
      </w:r>
      <w:r w:rsidRPr="00685E75">
        <w:rPr>
          <w:rFonts w:ascii="Calibri" w:eastAsia="Times New Roman" w:hAnsi="Calibri" w:cs="David"/>
          <w:sz w:val="26"/>
          <w:szCs w:val="26"/>
          <w:rtl/>
        </w:rPr>
        <w:t xml:space="preserve">כי אין בכוונתן לגבות את </w:t>
      </w:r>
      <w:r>
        <w:rPr>
          <w:rFonts w:ascii="Calibri" w:eastAsia="Times New Roman" w:hAnsi="Calibri" w:cs="David" w:hint="cs"/>
          <w:sz w:val="26"/>
          <w:szCs w:val="26"/>
          <w:rtl/>
        </w:rPr>
        <w:t>חובות</w:t>
      </w:r>
      <w:r w:rsidRPr="00685E75">
        <w:rPr>
          <w:rFonts w:ascii="Calibri" w:eastAsia="Times New Roman" w:hAnsi="Calibri" w:cs="David"/>
          <w:sz w:val="26"/>
          <w:szCs w:val="26"/>
          <w:rtl/>
        </w:rPr>
        <w:t xml:space="preserve"> אלביט מסחר שמקור</w:t>
      </w:r>
      <w:r>
        <w:rPr>
          <w:rFonts w:ascii="Calibri" w:eastAsia="Times New Roman" w:hAnsi="Calibri" w:cs="David" w:hint="cs"/>
          <w:sz w:val="26"/>
          <w:szCs w:val="26"/>
          <w:rtl/>
        </w:rPr>
        <w:t>ם</w:t>
      </w:r>
      <w:r w:rsidRPr="00685E75">
        <w:rPr>
          <w:rFonts w:ascii="Calibri" w:eastAsia="Times New Roman" w:hAnsi="Calibri" w:cs="David"/>
          <w:sz w:val="26"/>
          <w:szCs w:val="26"/>
          <w:rtl/>
        </w:rPr>
        <w:t xml:space="preserve"> בפעילות מנגו וג'י</w:t>
      </w:r>
      <w:r>
        <w:rPr>
          <w:rFonts w:ascii="Calibri" w:eastAsia="Times New Roman" w:hAnsi="Calibri" w:cs="David" w:hint="cs"/>
          <w:sz w:val="26"/>
          <w:szCs w:val="26"/>
          <w:rtl/>
        </w:rPr>
        <w:t>-</w:t>
      </w:r>
      <w:r w:rsidRPr="00685E75">
        <w:rPr>
          <w:rFonts w:ascii="Calibri" w:eastAsia="Times New Roman" w:hAnsi="Calibri" w:cs="David"/>
          <w:sz w:val="26"/>
          <w:szCs w:val="26"/>
          <w:rtl/>
        </w:rPr>
        <w:t>סט</w:t>
      </w:r>
      <w:r>
        <w:rPr>
          <w:rFonts w:ascii="Calibri" w:eastAsia="Times New Roman" w:hAnsi="Calibri" w:cs="David"/>
          <w:sz w:val="26"/>
          <w:szCs w:val="26"/>
          <w:rtl/>
        </w:rPr>
        <w:t>אר</w:t>
      </w:r>
      <w:r>
        <w:rPr>
          <w:rFonts w:ascii="Calibri" w:eastAsia="Times New Roman" w:hAnsi="Calibri" w:cs="David" w:hint="cs"/>
          <w:sz w:val="26"/>
          <w:szCs w:val="26"/>
          <w:rtl/>
        </w:rPr>
        <w:t>,</w:t>
      </w:r>
      <w:r>
        <w:rPr>
          <w:rFonts w:ascii="Calibri" w:eastAsia="Times New Roman" w:hAnsi="Calibri" w:cs="David"/>
          <w:sz w:val="26"/>
          <w:szCs w:val="26"/>
          <w:rtl/>
        </w:rPr>
        <w:t xml:space="preserve"> </w:t>
      </w:r>
      <w:r w:rsidRPr="00931BA3">
        <w:rPr>
          <w:rFonts w:ascii="Calibri" w:eastAsia="Times New Roman" w:hAnsi="Calibri" w:cs="David"/>
          <w:sz w:val="26"/>
          <w:szCs w:val="26"/>
          <w:rtl/>
        </w:rPr>
        <w:t xml:space="preserve">בהיקף של כ-133 מיליון </w:t>
      </w:r>
      <w:r w:rsidRPr="00931BA3">
        <w:rPr>
          <w:rFonts w:ascii="Calibri" w:eastAsia="Times New Roman" w:hAnsi="Calibri" w:cs="David" w:hint="cs"/>
          <w:sz w:val="26"/>
          <w:szCs w:val="26"/>
          <w:rtl/>
        </w:rPr>
        <w:t>ש"ח</w:t>
      </w:r>
      <w:r>
        <w:rPr>
          <w:rFonts w:ascii="Calibri" w:eastAsia="Times New Roman" w:hAnsi="Calibri" w:cs="David"/>
          <w:sz w:val="26"/>
          <w:szCs w:val="26"/>
          <w:rtl/>
        </w:rPr>
        <w:t>,</w:t>
      </w:r>
      <w:r w:rsidRPr="00931BA3">
        <w:rPr>
          <w:rFonts w:ascii="Calibri" w:eastAsia="Times New Roman" w:hAnsi="Calibri" w:cs="David"/>
          <w:sz w:val="26"/>
          <w:szCs w:val="26"/>
          <w:rtl/>
        </w:rPr>
        <w:t xml:space="preserve"> </w:t>
      </w:r>
      <w:r>
        <w:rPr>
          <w:rFonts w:ascii="Calibri" w:eastAsia="Times New Roman" w:hAnsi="Calibri" w:cs="David"/>
          <w:sz w:val="26"/>
          <w:szCs w:val="26"/>
          <w:rtl/>
        </w:rPr>
        <w:t>ו</w:t>
      </w:r>
      <w:r>
        <w:rPr>
          <w:rFonts w:ascii="Calibri" w:eastAsia="Times New Roman" w:hAnsi="Calibri" w:cs="David" w:hint="cs"/>
          <w:sz w:val="26"/>
          <w:szCs w:val="26"/>
          <w:rtl/>
        </w:rPr>
        <w:t xml:space="preserve">כי </w:t>
      </w:r>
      <w:r w:rsidRPr="00685E75">
        <w:rPr>
          <w:rFonts w:ascii="Calibri" w:eastAsia="Times New Roman" w:hAnsi="Calibri" w:cs="David"/>
          <w:sz w:val="26"/>
          <w:szCs w:val="26"/>
          <w:rtl/>
        </w:rPr>
        <w:t>השקעות אלה ירדו לטמיון</w:t>
      </w:r>
      <w:r>
        <w:rPr>
          <w:rFonts w:ascii="Calibri" w:eastAsia="Times New Roman" w:hAnsi="Calibri" w:cs="David" w:hint="cs"/>
          <w:sz w:val="26"/>
          <w:szCs w:val="26"/>
          <w:rtl/>
        </w:rPr>
        <w:t xml:space="preserve">. </w:t>
      </w:r>
      <w:r w:rsidRPr="00931BA3">
        <w:rPr>
          <w:rFonts w:ascii="Calibri" w:eastAsia="Times New Roman" w:hAnsi="Calibri" w:cs="David"/>
          <w:sz w:val="26"/>
          <w:szCs w:val="26"/>
          <w:rtl/>
        </w:rPr>
        <w:t>לשיטת המערערות, סווימוור</w:t>
      </w:r>
      <w:r w:rsidRPr="00931BA3">
        <w:rPr>
          <w:rFonts w:ascii="Calibri" w:eastAsia="Times New Roman" w:hAnsi="Calibri" w:cs="David" w:hint="cs"/>
          <w:sz w:val="26"/>
          <w:szCs w:val="26"/>
          <w:rtl/>
        </w:rPr>
        <w:t xml:space="preserve"> </w:t>
      </w:r>
      <w:r w:rsidRPr="00931BA3">
        <w:rPr>
          <w:rFonts w:ascii="Calibri" w:eastAsia="Times New Roman" w:hAnsi="Calibri" w:cs="David"/>
          <w:sz w:val="26"/>
          <w:szCs w:val="26"/>
          <w:rtl/>
        </w:rPr>
        <w:t xml:space="preserve">הסכימה באותה נקודת זמן, לרכוש </w:t>
      </w:r>
      <w:r>
        <w:rPr>
          <w:rFonts w:ascii="Calibri" w:eastAsia="Times New Roman" w:hAnsi="Calibri" w:cs="David" w:hint="cs"/>
          <w:sz w:val="26"/>
          <w:szCs w:val="26"/>
          <w:rtl/>
        </w:rPr>
        <w:t>את חובות אלביט</w:t>
      </w:r>
      <w:r w:rsidRPr="00931BA3">
        <w:rPr>
          <w:rFonts w:ascii="Calibri" w:eastAsia="Times New Roman" w:hAnsi="Calibri" w:cs="David" w:hint="cs"/>
          <w:sz w:val="26"/>
          <w:szCs w:val="26"/>
          <w:rtl/>
        </w:rPr>
        <w:t xml:space="preserve"> </w:t>
      </w:r>
      <w:r w:rsidRPr="00931BA3">
        <w:rPr>
          <w:rFonts w:ascii="Calibri" w:eastAsia="Times New Roman" w:hAnsi="Calibri" w:cs="David"/>
          <w:sz w:val="26"/>
          <w:szCs w:val="26"/>
          <w:rtl/>
        </w:rPr>
        <w:t>שמקורם בפעילות מנגו וג'י</w:t>
      </w:r>
      <w:r w:rsidRPr="00931BA3">
        <w:rPr>
          <w:rFonts w:ascii="Calibri" w:eastAsia="Times New Roman" w:hAnsi="Calibri" w:cs="David" w:hint="cs"/>
          <w:sz w:val="26"/>
          <w:szCs w:val="26"/>
          <w:rtl/>
        </w:rPr>
        <w:t>-</w:t>
      </w:r>
      <w:r w:rsidRPr="00931BA3">
        <w:rPr>
          <w:rFonts w:ascii="Calibri" w:eastAsia="Times New Roman" w:hAnsi="Calibri" w:cs="David"/>
          <w:sz w:val="26"/>
          <w:szCs w:val="26"/>
          <w:rtl/>
        </w:rPr>
        <w:t>סטאר</w:t>
      </w:r>
      <w:r>
        <w:rPr>
          <w:rFonts w:ascii="Calibri" w:eastAsia="Times New Roman" w:hAnsi="Calibri" w:cs="David" w:hint="cs"/>
          <w:sz w:val="26"/>
          <w:szCs w:val="26"/>
          <w:rtl/>
        </w:rPr>
        <w:t>, פעילות</w:t>
      </w:r>
      <w:r w:rsidRPr="00931BA3">
        <w:rPr>
          <w:rFonts w:ascii="Calibri" w:eastAsia="Times New Roman" w:hAnsi="Calibri" w:cs="David"/>
          <w:sz w:val="26"/>
          <w:szCs w:val="26"/>
          <w:rtl/>
        </w:rPr>
        <w:t xml:space="preserve"> </w:t>
      </w:r>
      <w:r>
        <w:rPr>
          <w:rFonts w:ascii="Calibri" w:eastAsia="Times New Roman" w:hAnsi="Calibri" w:cs="David" w:hint="cs"/>
          <w:sz w:val="26"/>
          <w:szCs w:val="26"/>
          <w:rtl/>
        </w:rPr>
        <w:t>א</w:t>
      </w:r>
      <w:r w:rsidRPr="00931BA3">
        <w:rPr>
          <w:rFonts w:ascii="Calibri" w:eastAsia="Times New Roman" w:hAnsi="Calibri" w:cs="David"/>
          <w:sz w:val="26"/>
          <w:szCs w:val="26"/>
          <w:rtl/>
        </w:rPr>
        <w:t>ש</w:t>
      </w:r>
      <w:r>
        <w:rPr>
          <w:rFonts w:ascii="Calibri" w:eastAsia="Times New Roman" w:hAnsi="Calibri" w:cs="David" w:hint="cs"/>
          <w:sz w:val="26"/>
          <w:szCs w:val="26"/>
          <w:rtl/>
        </w:rPr>
        <w:t xml:space="preserve">ר </w:t>
      </w:r>
      <w:r w:rsidRPr="00931BA3">
        <w:rPr>
          <w:rFonts w:ascii="Calibri" w:eastAsia="Times New Roman" w:hAnsi="Calibri" w:cs="David"/>
          <w:sz w:val="26"/>
          <w:szCs w:val="26"/>
          <w:rtl/>
        </w:rPr>
        <w:t>לא נמכרה לה כלל והועברה לאלביט אופנה.</w:t>
      </w:r>
      <w:r w:rsidRPr="00931BA3">
        <w:rPr>
          <w:rFonts w:ascii="Calibri" w:eastAsia="Times New Roman" w:hAnsi="Calibri" w:cs="David" w:hint="cs"/>
          <w:sz w:val="26"/>
          <w:szCs w:val="26"/>
          <w:rtl/>
        </w:rPr>
        <w:t xml:space="preserve"> </w:t>
      </w:r>
      <w:r w:rsidRPr="00931BA3">
        <w:rPr>
          <w:rFonts w:ascii="Calibri" w:eastAsia="Times New Roman" w:hAnsi="Calibri" w:cs="David"/>
          <w:sz w:val="26"/>
          <w:szCs w:val="26"/>
          <w:rtl/>
        </w:rPr>
        <w:t>משמע, סווימוור רכשה במסגרת</w:t>
      </w:r>
      <w:r w:rsidRPr="00931BA3">
        <w:rPr>
          <w:rFonts w:ascii="Calibri" w:eastAsia="Times New Roman" w:hAnsi="Calibri" w:cs="David" w:hint="cs"/>
          <w:sz w:val="26"/>
          <w:szCs w:val="26"/>
          <w:rtl/>
        </w:rPr>
        <w:t xml:space="preserve"> </w:t>
      </w:r>
      <w:r w:rsidRPr="00931BA3">
        <w:rPr>
          <w:rFonts w:ascii="Calibri" w:eastAsia="Times New Roman" w:hAnsi="Calibri" w:cs="David" w:hint="cs"/>
          <w:sz w:val="26"/>
          <w:szCs w:val="26"/>
          <w:rtl/>
        </w:rPr>
        <w:lastRenderedPageBreak/>
        <w:t>עסקת אלביט</w:t>
      </w:r>
      <w:r w:rsidRPr="00931BA3">
        <w:rPr>
          <w:rFonts w:ascii="Calibri" w:eastAsia="Times New Roman" w:hAnsi="Calibri" w:cs="David"/>
          <w:sz w:val="26"/>
          <w:szCs w:val="26"/>
          <w:rtl/>
        </w:rPr>
        <w:t xml:space="preserve"> </w:t>
      </w:r>
      <w:r>
        <w:rPr>
          <w:rFonts w:ascii="Calibri" w:eastAsia="Times New Roman" w:hAnsi="Calibri" w:cs="David" w:hint="cs"/>
          <w:sz w:val="26"/>
          <w:szCs w:val="26"/>
          <w:rtl/>
        </w:rPr>
        <w:t>חובות</w:t>
      </w:r>
      <w:r w:rsidRPr="00931BA3">
        <w:rPr>
          <w:rFonts w:ascii="Calibri" w:eastAsia="Times New Roman" w:hAnsi="Calibri" w:cs="David"/>
          <w:sz w:val="26"/>
          <w:szCs w:val="26"/>
          <w:rtl/>
        </w:rPr>
        <w:t xml:space="preserve"> אשר לא הייתה לה כל ציפייה להיפרע</w:t>
      </w:r>
      <w:r w:rsidRPr="00931BA3">
        <w:rPr>
          <w:rFonts w:ascii="Calibri" w:eastAsia="Times New Roman" w:hAnsi="Calibri" w:cs="David" w:hint="cs"/>
          <w:sz w:val="26"/>
          <w:szCs w:val="26"/>
          <w:rtl/>
        </w:rPr>
        <w:t xml:space="preserve"> </w:t>
      </w:r>
      <w:r w:rsidRPr="00931BA3">
        <w:rPr>
          <w:rFonts w:ascii="Calibri" w:eastAsia="Times New Roman" w:hAnsi="Calibri" w:cs="David"/>
          <w:sz w:val="26"/>
          <w:szCs w:val="26"/>
          <w:rtl/>
        </w:rPr>
        <w:t>מה</w:t>
      </w:r>
      <w:r>
        <w:rPr>
          <w:rFonts w:ascii="Calibri" w:eastAsia="Times New Roman" w:hAnsi="Calibri" w:cs="David" w:hint="cs"/>
          <w:sz w:val="26"/>
          <w:szCs w:val="26"/>
          <w:rtl/>
        </w:rPr>
        <w:t>ם</w:t>
      </w:r>
      <w:r w:rsidRPr="00931BA3">
        <w:rPr>
          <w:rFonts w:ascii="Calibri" w:eastAsia="Times New Roman" w:hAnsi="Calibri" w:cs="David"/>
          <w:sz w:val="26"/>
          <w:szCs w:val="26"/>
          <w:rtl/>
        </w:rPr>
        <w:t xml:space="preserve">, </w:t>
      </w:r>
      <w:r>
        <w:rPr>
          <w:rFonts w:ascii="Calibri" w:eastAsia="Times New Roman" w:hAnsi="Calibri" w:cs="David" w:hint="cs"/>
          <w:sz w:val="26"/>
          <w:szCs w:val="26"/>
          <w:rtl/>
        </w:rPr>
        <w:t>שכן</w:t>
      </w:r>
      <w:r w:rsidRPr="00931BA3">
        <w:rPr>
          <w:rFonts w:ascii="Calibri" w:eastAsia="Times New Roman" w:hAnsi="Calibri" w:cs="David"/>
          <w:sz w:val="26"/>
          <w:szCs w:val="26"/>
          <w:rtl/>
        </w:rPr>
        <w:t xml:space="preserve"> הפעילות שהייתה אמורה לפרוע את </w:t>
      </w:r>
      <w:r>
        <w:rPr>
          <w:rFonts w:ascii="Calibri" w:eastAsia="Times New Roman" w:hAnsi="Calibri" w:cs="David" w:hint="cs"/>
          <w:sz w:val="26"/>
          <w:szCs w:val="26"/>
          <w:rtl/>
        </w:rPr>
        <w:t>אותם החובות</w:t>
      </w:r>
      <w:r w:rsidRPr="00931BA3">
        <w:rPr>
          <w:rFonts w:ascii="Calibri" w:eastAsia="Times New Roman" w:hAnsi="Calibri" w:cs="David"/>
          <w:sz w:val="26"/>
          <w:szCs w:val="26"/>
          <w:rtl/>
        </w:rPr>
        <w:t xml:space="preserve"> נותרה בקבוצת אלביט</w:t>
      </w:r>
      <w:r w:rsidRPr="00931BA3">
        <w:rPr>
          <w:rFonts w:ascii="Calibri" w:eastAsia="Times New Roman" w:hAnsi="Calibri" w:cs="David" w:hint="cs"/>
          <w:sz w:val="26"/>
          <w:szCs w:val="26"/>
          <w:rtl/>
        </w:rPr>
        <w:t>.</w:t>
      </w:r>
    </w:p>
    <w:p w:rsidR="003D01B8" w:rsidRPr="00931BA3"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931BA3">
        <w:rPr>
          <w:rFonts w:ascii="Calibri" w:eastAsia="Times New Roman" w:hAnsi="Calibri" w:cs="David"/>
          <w:sz w:val="26"/>
          <w:szCs w:val="26"/>
          <w:rtl/>
        </w:rPr>
        <w:t xml:space="preserve">היקף </w:t>
      </w:r>
      <w:r w:rsidRPr="00931BA3">
        <w:rPr>
          <w:rFonts w:ascii="Calibri" w:eastAsia="Times New Roman" w:hAnsi="Calibri" w:cs="David" w:hint="cs"/>
          <w:sz w:val="26"/>
          <w:szCs w:val="26"/>
          <w:rtl/>
        </w:rPr>
        <w:t>חובות אלביט</w:t>
      </w:r>
      <w:r w:rsidRPr="00931BA3">
        <w:rPr>
          <w:rFonts w:ascii="Calibri" w:eastAsia="Times New Roman" w:hAnsi="Calibri" w:cs="David"/>
          <w:sz w:val="26"/>
          <w:szCs w:val="26"/>
          <w:rtl/>
        </w:rPr>
        <w:t xml:space="preserve"> שנבעו מהשקעותיה של אלביט הדמיה בשותפות גאפ הסתכמו בכ-58</w:t>
      </w:r>
      <w:r w:rsidRPr="00931BA3">
        <w:rPr>
          <w:rFonts w:ascii="Calibri" w:eastAsia="Times New Roman" w:hAnsi="Calibri" w:cs="David" w:hint="cs"/>
          <w:sz w:val="26"/>
          <w:szCs w:val="26"/>
          <w:rtl/>
        </w:rPr>
        <w:t xml:space="preserve"> </w:t>
      </w:r>
      <w:r w:rsidRPr="00931BA3">
        <w:rPr>
          <w:rFonts w:ascii="Calibri" w:eastAsia="Times New Roman" w:hAnsi="Calibri" w:cs="David"/>
          <w:sz w:val="26"/>
          <w:szCs w:val="26"/>
          <w:rtl/>
        </w:rPr>
        <w:t xml:space="preserve">מיליון </w:t>
      </w:r>
      <w:r w:rsidRPr="00931BA3">
        <w:rPr>
          <w:rFonts w:ascii="Calibri" w:eastAsia="Times New Roman" w:hAnsi="Calibri" w:cs="David" w:hint="cs"/>
          <w:sz w:val="26"/>
          <w:szCs w:val="26"/>
          <w:rtl/>
        </w:rPr>
        <w:t>ש"ח</w:t>
      </w:r>
      <w:r w:rsidRPr="00931BA3">
        <w:rPr>
          <w:rFonts w:ascii="Calibri" w:eastAsia="Times New Roman" w:hAnsi="Calibri" w:cs="David"/>
          <w:sz w:val="26"/>
          <w:szCs w:val="26"/>
          <w:rtl/>
        </w:rPr>
        <w:t xml:space="preserve"> בלבד</w:t>
      </w:r>
      <w:r w:rsidRPr="00931BA3">
        <w:rPr>
          <w:rFonts w:ascii="Calibri" w:eastAsia="Times New Roman" w:hAnsi="Calibri" w:cs="David" w:hint="cs"/>
          <w:sz w:val="26"/>
          <w:szCs w:val="26"/>
          <w:rtl/>
        </w:rPr>
        <w:t>,</w:t>
      </w:r>
      <w:r w:rsidRPr="00931BA3">
        <w:rPr>
          <w:rFonts w:ascii="Calibri" w:eastAsia="Times New Roman" w:hAnsi="Calibri" w:cs="David"/>
          <w:sz w:val="26"/>
          <w:szCs w:val="26"/>
          <w:rtl/>
        </w:rPr>
        <w:t xml:space="preserve"> בדומה לסכום ששולם בפועל על ידי סווימוור בעסקה.</w:t>
      </w:r>
      <w:r w:rsidRPr="00931BA3">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0A67F8">
        <w:rPr>
          <w:rFonts w:ascii="Calibri" w:eastAsia="Times New Roman" w:hAnsi="Calibri" w:cs="David"/>
          <w:sz w:val="26"/>
          <w:szCs w:val="26"/>
          <w:rtl/>
        </w:rPr>
        <w:t xml:space="preserve">התנהגות הצדדים מלמדת על כך שלריטייל נוצרה הכנסה ממחילת חוב בסכום של כ-172 מיליון </w:t>
      </w:r>
      <w:r>
        <w:rPr>
          <w:rFonts w:ascii="Calibri" w:eastAsia="Times New Roman" w:hAnsi="Calibri" w:cs="David" w:hint="cs"/>
          <w:sz w:val="26"/>
          <w:szCs w:val="26"/>
          <w:rtl/>
        </w:rPr>
        <w:t>ש"ח (191 מיליון ש"ח חובות אלביט, פחות 19 מיליון ש"ח ששולמו במסגרת עסקת אלביט)</w:t>
      </w:r>
      <w:r w:rsidRPr="000A67F8">
        <w:rPr>
          <w:rFonts w:ascii="Calibri" w:eastAsia="Times New Roman" w:hAnsi="Calibri" w:cs="David"/>
          <w:sz w:val="26"/>
          <w:szCs w:val="26"/>
          <w:rtl/>
        </w:rPr>
        <w:t>, ולכל הפחות, בגובה ההתחייבויות הנובעות מפע</w:t>
      </w:r>
      <w:r>
        <w:rPr>
          <w:rFonts w:ascii="Calibri" w:eastAsia="Times New Roman" w:hAnsi="Calibri" w:cs="David"/>
          <w:sz w:val="26"/>
          <w:szCs w:val="26"/>
          <w:rtl/>
        </w:rPr>
        <w:t>ילות מנגו וג'י</w:t>
      </w:r>
      <w:r>
        <w:rPr>
          <w:rFonts w:ascii="Calibri" w:eastAsia="Times New Roman" w:hAnsi="Calibri" w:cs="David" w:hint="cs"/>
          <w:sz w:val="26"/>
          <w:szCs w:val="26"/>
          <w:rtl/>
        </w:rPr>
        <w:t>-</w:t>
      </w:r>
      <w:r w:rsidRPr="000A67F8">
        <w:rPr>
          <w:rFonts w:ascii="Calibri" w:eastAsia="Times New Roman" w:hAnsi="Calibri" w:cs="David"/>
          <w:sz w:val="26"/>
          <w:szCs w:val="26"/>
          <w:rtl/>
        </w:rPr>
        <w:t>סטאר בסכום כולל של כ-133</w:t>
      </w:r>
      <w:r w:rsidRPr="000A67F8">
        <w:rPr>
          <w:rFonts w:ascii="Calibri" w:eastAsia="Times New Roman" w:hAnsi="Calibri" w:cs="David" w:hint="cs"/>
          <w:sz w:val="26"/>
          <w:szCs w:val="26"/>
          <w:rtl/>
        </w:rPr>
        <w:t xml:space="preserve"> </w:t>
      </w:r>
      <w:r w:rsidRPr="000A67F8">
        <w:rPr>
          <w:rFonts w:ascii="Calibri" w:eastAsia="Times New Roman" w:hAnsi="Calibri" w:cs="David"/>
          <w:sz w:val="26"/>
          <w:szCs w:val="26"/>
          <w:rtl/>
        </w:rPr>
        <w:t xml:space="preserve">מיליון </w:t>
      </w:r>
      <w:r>
        <w:rPr>
          <w:rFonts w:ascii="Calibri" w:eastAsia="Times New Roman" w:hAnsi="Calibri" w:cs="David" w:hint="cs"/>
          <w:sz w:val="26"/>
          <w:szCs w:val="26"/>
          <w:rtl/>
        </w:rPr>
        <w:t>ש"ח</w:t>
      </w:r>
      <w:r w:rsidRPr="000A67F8">
        <w:rPr>
          <w:rFonts w:ascii="Calibri" w:eastAsia="Times New Roman" w:hAnsi="Calibri" w:cs="David"/>
          <w:sz w:val="26"/>
          <w:szCs w:val="26"/>
          <w:rtl/>
        </w:rPr>
        <w:t>. האנלוגיה המתבקשת לעניין זה היא כי ההכרה בהוצאה אצל הנושה, היא אלביט הדמיה, לכל</w:t>
      </w:r>
      <w:r w:rsidRPr="000A67F8">
        <w:rPr>
          <w:rFonts w:ascii="Calibri" w:eastAsia="Times New Roman" w:hAnsi="Calibri" w:cs="David" w:hint="cs"/>
          <w:sz w:val="26"/>
          <w:szCs w:val="26"/>
          <w:rtl/>
        </w:rPr>
        <w:t xml:space="preserve"> </w:t>
      </w:r>
      <w:r w:rsidRPr="000A67F8">
        <w:rPr>
          <w:rFonts w:ascii="Calibri" w:eastAsia="Times New Roman" w:hAnsi="Calibri" w:cs="David"/>
          <w:sz w:val="26"/>
          <w:szCs w:val="26"/>
          <w:rtl/>
        </w:rPr>
        <w:t>הפ</w:t>
      </w:r>
      <w:r>
        <w:rPr>
          <w:rFonts w:ascii="Calibri" w:eastAsia="Times New Roman" w:hAnsi="Calibri" w:cs="David"/>
          <w:sz w:val="26"/>
          <w:szCs w:val="26"/>
          <w:rtl/>
        </w:rPr>
        <w:t>חות בגין מכירת פעילות מנגו וג'י</w:t>
      </w:r>
      <w:r>
        <w:rPr>
          <w:rFonts w:ascii="Calibri" w:eastAsia="Times New Roman" w:hAnsi="Calibri" w:cs="David" w:hint="cs"/>
          <w:sz w:val="26"/>
          <w:szCs w:val="26"/>
          <w:rtl/>
        </w:rPr>
        <w:t>-</w:t>
      </w:r>
      <w:r w:rsidRPr="000A67F8">
        <w:rPr>
          <w:rFonts w:ascii="Calibri" w:eastAsia="Times New Roman" w:hAnsi="Calibri" w:cs="David"/>
          <w:sz w:val="26"/>
          <w:szCs w:val="26"/>
          <w:rtl/>
        </w:rPr>
        <w:t>סטאר לאלביט אופנה, בהכרח יוצרת הכנסה אצל הלווה, היא אלביט</w:t>
      </w:r>
      <w:r>
        <w:rPr>
          <w:rFonts w:ascii="Calibri" w:eastAsia="Times New Roman" w:hAnsi="Calibri" w:cs="David" w:hint="cs"/>
          <w:sz w:val="26"/>
          <w:szCs w:val="26"/>
          <w:rtl/>
        </w:rPr>
        <w:t xml:space="preserve"> </w:t>
      </w:r>
      <w:r>
        <w:rPr>
          <w:rFonts w:ascii="Calibri" w:eastAsia="Times New Roman" w:hAnsi="Calibri" w:cs="David"/>
          <w:sz w:val="26"/>
          <w:szCs w:val="26"/>
          <w:rtl/>
        </w:rPr>
        <w:t>מסחר, גם אם לא פקע עצם קיומו ה</w:t>
      </w:r>
      <w:r w:rsidRPr="000A67F8">
        <w:rPr>
          <w:rFonts w:ascii="Calibri" w:eastAsia="Times New Roman" w:hAnsi="Calibri" w:cs="David"/>
          <w:sz w:val="26"/>
          <w:szCs w:val="26"/>
          <w:rtl/>
        </w:rPr>
        <w:t>משפ</w:t>
      </w:r>
      <w:r>
        <w:rPr>
          <w:rFonts w:ascii="Calibri" w:eastAsia="Times New Roman" w:hAnsi="Calibri" w:cs="David"/>
          <w:sz w:val="26"/>
          <w:szCs w:val="26"/>
          <w:rtl/>
        </w:rPr>
        <w:t>טי</w:t>
      </w:r>
      <w:r w:rsidRPr="000A67F8">
        <w:rPr>
          <w:rFonts w:ascii="Calibri" w:eastAsia="Times New Roman" w:hAnsi="Calibri" w:cs="David"/>
          <w:sz w:val="26"/>
          <w:szCs w:val="26"/>
          <w:rtl/>
        </w:rPr>
        <w:t xml:space="preserve"> של אותו החוב</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4E79E0">
        <w:rPr>
          <w:rFonts w:ascii="Calibri" w:eastAsia="Times New Roman" w:hAnsi="Calibri" w:cs="David"/>
          <w:sz w:val="26"/>
          <w:szCs w:val="26"/>
          <w:rtl/>
        </w:rPr>
        <w:t>מסקנה זו עולה מהדיווח של אלביט הדמיה על הפסד הון כתוצאה מהעסקה בגין השקעות בסכום כולל</w:t>
      </w:r>
      <w:r w:rsidRPr="004E79E0">
        <w:rPr>
          <w:rFonts w:ascii="Calibri" w:eastAsia="Times New Roman" w:hAnsi="Calibri" w:cs="David" w:hint="cs"/>
          <w:sz w:val="26"/>
          <w:szCs w:val="26"/>
          <w:rtl/>
        </w:rPr>
        <w:t xml:space="preserve"> </w:t>
      </w:r>
      <w:r w:rsidRPr="004E79E0">
        <w:rPr>
          <w:rFonts w:ascii="Calibri" w:eastAsia="Times New Roman" w:hAnsi="Calibri" w:cs="David"/>
          <w:sz w:val="26"/>
          <w:szCs w:val="26"/>
          <w:rtl/>
        </w:rPr>
        <w:t xml:space="preserve">של כ-198 מיליון </w:t>
      </w:r>
      <w:r>
        <w:rPr>
          <w:rFonts w:ascii="Calibri" w:eastAsia="Times New Roman" w:hAnsi="Calibri" w:cs="David" w:hint="cs"/>
          <w:sz w:val="26"/>
          <w:szCs w:val="26"/>
          <w:rtl/>
        </w:rPr>
        <w:t>ש"ח</w:t>
      </w:r>
      <w:r w:rsidRPr="004E79E0">
        <w:rPr>
          <w:rFonts w:ascii="Calibri" w:eastAsia="Times New Roman" w:hAnsi="Calibri" w:cs="David"/>
          <w:sz w:val="26"/>
          <w:szCs w:val="26"/>
          <w:rtl/>
        </w:rPr>
        <w:t>. ההפסד ל</w:t>
      </w:r>
      <w:r>
        <w:rPr>
          <w:rFonts w:ascii="Calibri" w:eastAsia="Times New Roman" w:hAnsi="Calibri" w:cs="David"/>
          <w:sz w:val="26"/>
          <w:szCs w:val="26"/>
          <w:rtl/>
        </w:rPr>
        <w:t xml:space="preserve">צרכי מס הסתכם בכ-142 מיליון </w:t>
      </w:r>
      <w:r>
        <w:rPr>
          <w:rFonts w:ascii="Calibri" w:eastAsia="Times New Roman" w:hAnsi="Calibri" w:cs="David" w:hint="cs"/>
          <w:sz w:val="26"/>
          <w:szCs w:val="26"/>
          <w:rtl/>
        </w:rPr>
        <w:t>ש"ח</w:t>
      </w:r>
      <w:r>
        <w:rPr>
          <w:rFonts w:ascii="Calibri" w:eastAsia="Times New Roman" w:hAnsi="Calibri" w:cs="David"/>
          <w:sz w:val="26"/>
          <w:szCs w:val="26"/>
          <w:rtl/>
        </w:rPr>
        <w:t>.</w:t>
      </w:r>
      <w:r w:rsidRPr="004E79E0">
        <w:rPr>
          <w:rFonts w:ascii="Calibri" w:eastAsia="Times New Roman" w:hAnsi="Calibri" w:cs="David"/>
          <w:sz w:val="26"/>
          <w:szCs w:val="26"/>
          <w:rtl/>
        </w:rPr>
        <w:t xml:space="preserve"> יוצא, כי אלביט הדמיה ויתרה על מלוא</w:t>
      </w:r>
      <w:r>
        <w:rPr>
          <w:rFonts w:ascii="Calibri" w:eastAsia="Times New Roman" w:hAnsi="Calibri" w:cs="David" w:hint="cs"/>
          <w:sz w:val="26"/>
          <w:szCs w:val="26"/>
          <w:rtl/>
        </w:rPr>
        <w:t xml:space="preserve"> </w:t>
      </w:r>
      <w:r w:rsidRPr="004E79E0">
        <w:rPr>
          <w:rFonts w:ascii="Calibri" w:eastAsia="Times New Roman" w:hAnsi="Calibri" w:cs="David"/>
          <w:sz w:val="26"/>
          <w:szCs w:val="26"/>
          <w:rtl/>
        </w:rPr>
        <w:t>השקעותיה הן באלביט מסחר והן בשותפות גאפ</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00F0A">
        <w:rPr>
          <w:rFonts w:ascii="Calibri" w:eastAsia="Times New Roman" w:hAnsi="Calibri" w:cs="David"/>
          <w:sz w:val="26"/>
          <w:szCs w:val="26"/>
          <w:rtl/>
        </w:rPr>
        <w:t>הדבר</w:t>
      </w:r>
      <w:r>
        <w:rPr>
          <w:rFonts w:ascii="Calibri" w:eastAsia="Times New Roman" w:hAnsi="Calibri" w:cs="David"/>
          <w:sz w:val="26"/>
          <w:szCs w:val="26"/>
          <w:rtl/>
        </w:rPr>
        <w:t>ים מקבלים משנה תוקף לאור העובדה</w:t>
      </w:r>
      <w:r w:rsidRPr="00E00F0A">
        <w:rPr>
          <w:rFonts w:ascii="Calibri" w:eastAsia="Times New Roman" w:hAnsi="Calibri" w:cs="David"/>
          <w:sz w:val="26"/>
          <w:szCs w:val="26"/>
          <w:rtl/>
        </w:rPr>
        <w:t xml:space="preserve"> כי התחייבויות בהיקף של כ-192 מיליון </w:t>
      </w:r>
      <w:r>
        <w:rPr>
          <w:rFonts w:ascii="Calibri" w:eastAsia="Times New Roman" w:hAnsi="Calibri" w:cs="David" w:hint="cs"/>
          <w:sz w:val="26"/>
          <w:szCs w:val="26"/>
          <w:rtl/>
        </w:rPr>
        <w:t>ש"ח</w:t>
      </w:r>
      <w:r w:rsidRPr="00E00F0A">
        <w:rPr>
          <w:rFonts w:ascii="Calibri" w:eastAsia="Times New Roman" w:hAnsi="Calibri" w:cs="David"/>
          <w:sz w:val="26"/>
          <w:szCs w:val="26"/>
          <w:rtl/>
        </w:rPr>
        <w:t xml:space="preserve"> לא נפרעו במשך</w:t>
      </w:r>
      <w:r>
        <w:rPr>
          <w:rFonts w:ascii="Calibri" w:eastAsia="Times New Roman" w:hAnsi="Calibri" w:cs="David" w:hint="cs"/>
          <w:sz w:val="26"/>
          <w:szCs w:val="26"/>
          <w:rtl/>
        </w:rPr>
        <w:t xml:space="preserve"> </w:t>
      </w:r>
      <w:r w:rsidRPr="00E00F0A">
        <w:rPr>
          <w:rFonts w:ascii="Calibri" w:eastAsia="Times New Roman" w:hAnsi="Calibri" w:cs="David"/>
          <w:sz w:val="26"/>
          <w:szCs w:val="26"/>
          <w:rtl/>
        </w:rPr>
        <w:t>השנים</w:t>
      </w:r>
      <w:r>
        <w:rPr>
          <w:rFonts w:ascii="Calibri" w:eastAsia="Times New Roman" w:hAnsi="Calibri" w:cs="David" w:hint="cs"/>
          <w:sz w:val="26"/>
          <w:szCs w:val="26"/>
          <w:rtl/>
        </w:rPr>
        <w:t>, בבחינת סופו מעיד על תחילתו.</w:t>
      </w:r>
    </w:p>
    <w:p w:rsidR="003D01B8" w:rsidRPr="000362FE"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0362FE">
        <w:rPr>
          <w:rFonts w:ascii="Calibri" w:eastAsia="Times New Roman" w:hAnsi="Calibri" w:cs="David"/>
          <w:sz w:val="26"/>
          <w:szCs w:val="26"/>
          <w:rtl/>
        </w:rPr>
        <w:t>בכל הנוגע ל</w:t>
      </w:r>
      <w:r>
        <w:rPr>
          <w:rFonts w:ascii="Calibri" w:eastAsia="Times New Roman" w:hAnsi="Calibri" w:cs="David"/>
          <w:sz w:val="26"/>
          <w:szCs w:val="26"/>
          <w:rtl/>
        </w:rPr>
        <w:t>שטרי ההון, ניתן ללמוד על המחילה</w:t>
      </w:r>
      <w:r w:rsidRPr="000362FE">
        <w:rPr>
          <w:rFonts w:ascii="Calibri" w:eastAsia="Times New Roman" w:hAnsi="Calibri" w:cs="David" w:hint="cs"/>
          <w:sz w:val="26"/>
          <w:szCs w:val="26"/>
          <w:rtl/>
        </w:rPr>
        <w:t xml:space="preserve"> </w:t>
      </w:r>
      <w:r>
        <w:rPr>
          <w:rFonts w:ascii="Calibri" w:eastAsia="Times New Roman" w:hAnsi="Calibri" w:cs="David"/>
          <w:sz w:val="26"/>
          <w:szCs w:val="26"/>
          <w:rtl/>
        </w:rPr>
        <w:t>גם מהעובדה כי ערב העסקה</w:t>
      </w:r>
      <w:r w:rsidRPr="000362FE">
        <w:rPr>
          <w:rFonts w:ascii="Calibri" w:eastAsia="Times New Roman" w:hAnsi="Calibri" w:cs="David"/>
          <w:sz w:val="26"/>
          <w:szCs w:val="26"/>
          <w:rtl/>
        </w:rPr>
        <w:t xml:space="preserve"> איחדה אלביט הדמיה את כל שטרי ההון שהונפקו לטובתה, הן על ידי אלביט</w:t>
      </w:r>
      <w:r w:rsidRPr="000362FE">
        <w:rPr>
          <w:rFonts w:ascii="Calibri" w:eastAsia="Times New Roman" w:hAnsi="Calibri" w:cs="David" w:hint="cs"/>
          <w:sz w:val="26"/>
          <w:szCs w:val="26"/>
          <w:rtl/>
        </w:rPr>
        <w:t xml:space="preserve"> </w:t>
      </w:r>
      <w:r w:rsidRPr="000362FE">
        <w:rPr>
          <w:rFonts w:ascii="Calibri" w:eastAsia="Times New Roman" w:hAnsi="Calibri" w:cs="David"/>
          <w:sz w:val="26"/>
          <w:szCs w:val="26"/>
          <w:rtl/>
        </w:rPr>
        <w:t xml:space="preserve">מסחר והן על ידי שותפות </w:t>
      </w:r>
      <w:r>
        <w:rPr>
          <w:rFonts w:ascii="Calibri" w:eastAsia="Times New Roman" w:hAnsi="Calibri" w:cs="David" w:hint="cs"/>
          <w:sz w:val="26"/>
          <w:szCs w:val="26"/>
          <w:rtl/>
        </w:rPr>
        <w:t>ג.ב,</w:t>
      </w:r>
      <w:r w:rsidRPr="000362FE">
        <w:rPr>
          <w:rFonts w:ascii="Calibri" w:eastAsia="Times New Roman" w:hAnsi="Calibri" w:cs="David"/>
          <w:sz w:val="26"/>
          <w:szCs w:val="26"/>
          <w:rtl/>
        </w:rPr>
        <w:t xml:space="preserve"> לשטר הון</w:t>
      </w:r>
      <w:r>
        <w:rPr>
          <w:rFonts w:ascii="Calibri" w:eastAsia="Times New Roman" w:hAnsi="Calibri" w:cs="David" w:hint="cs"/>
          <w:sz w:val="26"/>
          <w:szCs w:val="26"/>
          <w:rtl/>
        </w:rPr>
        <w:t xml:space="preserve"> אחד</w:t>
      </w:r>
      <w:r w:rsidRPr="000362FE">
        <w:rPr>
          <w:rFonts w:ascii="Calibri" w:eastAsia="Times New Roman" w:hAnsi="Calibri" w:cs="David"/>
          <w:sz w:val="26"/>
          <w:szCs w:val="26"/>
          <w:rtl/>
        </w:rPr>
        <w:t xml:space="preserve"> שמועד פ</w:t>
      </w:r>
      <w:r w:rsidRPr="000362FE">
        <w:rPr>
          <w:rFonts w:ascii="Calibri" w:eastAsia="Times New Roman" w:hAnsi="Calibri" w:cs="David" w:hint="cs"/>
          <w:sz w:val="26"/>
          <w:szCs w:val="26"/>
          <w:rtl/>
        </w:rPr>
        <w:t>י</w:t>
      </w:r>
      <w:r>
        <w:rPr>
          <w:rFonts w:ascii="Calibri" w:eastAsia="Times New Roman" w:hAnsi="Calibri" w:cs="David"/>
          <w:sz w:val="26"/>
          <w:szCs w:val="26"/>
          <w:rtl/>
        </w:rPr>
        <w:t>רעונו נדחה</w:t>
      </w:r>
      <w:r w:rsidRPr="000362FE">
        <w:rPr>
          <w:rFonts w:ascii="Calibri" w:eastAsia="Times New Roman" w:hAnsi="Calibri" w:cs="David" w:hint="cs"/>
          <w:sz w:val="26"/>
          <w:szCs w:val="26"/>
          <w:rtl/>
        </w:rPr>
        <w:t xml:space="preserve">. לא מדובר בהרחבת חזית שכן </w:t>
      </w:r>
      <w:r w:rsidRPr="000362FE">
        <w:rPr>
          <w:rFonts w:ascii="Calibri" w:eastAsia="Times New Roman" w:hAnsi="Calibri" w:cs="David"/>
          <w:sz w:val="26"/>
          <w:szCs w:val="26"/>
          <w:rtl/>
        </w:rPr>
        <w:t>עיון בסעיף 29 לתצהיר המשיב מלמד כי כבר</w:t>
      </w:r>
      <w:r w:rsidRPr="000362FE">
        <w:rPr>
          <w:rFonts w:ascii="Calibri" w:eastAsia="Times New Roman" w:hAnsi="Calibri" w:cs="David" w:hint="cs"/>
          <w:sz w:val="26"/>
          <w:szCs w:val="26"/>
          <w:rtl/>
        </w:rPr>
        <w:t xml:space="preserve"> </w:t>
      </w:r>
      <w:r w:rsidRPr="000362FE">
        <w:rPr>
          <w:rFonts w:ascii="Calibri" w:eastAsia="Times New Roman" w:hAnsi="Calibri" w:cs="David"/>
          <w:sz w:val="26"/>
          <w:szCs w:val="26"/>
          <w:rtl/>
        </w:rPr>
        <w:t>שם ישנה התייחסות לעובדה זו, וממילא אין כל הכרח כי המשיב יציין בתצהיר</w:t>
      </w:r>
      <w:r>
        <w:rPr>
          <w:rFonts w:ascii="Calibri" w:eastAsia="Times New Roman" w:hAnsi="Calibri" w:cs="David" w:hint="cs"/>
          <w:sz w:val="26"/>
          <w:szCs w:val="26"/>
          <w:rtl/>
        </w:rPr>
        <w:t>ו</w:t>
      </w:r>
      <w:r w:rsidRPr="000362FE">
        <w:rPr>
          <w:rFonts w:ascii="Calibri" w:eastAsia="Times New Roman" w:hAnsi="Calibri" w:cs="David"/>
          <w:sz w:val="26"/>
          <w:szCs w:val="26"/>
          <w:rtl/>
        </w:rPr>
        <w:t xml:space="preserve"> את כל טיעוניו בהקשר</w:t>
      </w:r>
      <w:r>
        <w:rPr>
          <w:rFonts w:ascii="Calibri" w:eastAsia="Times New Roman" w:hAnsi="Calibri" w:cs="David" w:hint="cs"/>
          <w:sz w:val="26"/>
          <w:szCs w:val="26"/>
          <w:rtl/>
        </w:rPr>
        <w:t xml:space="preserve"> </w:t>
      </w:r>
      <w:r w:rsidRPr="000362FE">
        <w:rPr>
          <w:rFonts w:ascii="Calibri" w:eastAsia="Times New Roman" w:hAnsi="Calibri" w:cs="David"/>
          <w:sz w:val="26"/>
          <w:szCs w:val="26"/>
          <w:rtl/>
        </w:rPr>
        <w:t>זה</w:t>
      </w:r>
      <w:r>
        <w:rPr>
          <w:rFonts w:ascii="Calibri" w:eastAsia="Times New Roman" w:hAnsi="Calibri" w:cs="David" w:hint="cs"/>
          <w:sz w:val="26"/>
          <w:szCs w:val="26"/>
          <w:rtl/>
        </w:rPr>
        <w:t>.</w:t>
      </w:r>
    </w:p>
    <w:p w:rsidR="003D01B8" w:rsidRPr="004A1A1E"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84555B">
        <w:rPr>
          <w:rFonts w:ascii="Calibri" w:eastAsia="Times New Roman" w:hAnsi="Calibri" w:cs="David" w:hint="cs"/>
          <w:sz w:val="26"/>
          <w:szCs w:val="26"/>
          <w:rtl/>
        </w:rPr>
        <w:t>בכל הנוגע לטענה בדבר הפרת חובת הסודיות</w:t>
      </w:r>
      <w:r>
        <w:rPr>
          <w:rFonts w:ascii="Calibri" w:eastAsia="Times New Roman" w:hAnsi="Calibri" w:cs="David" w:hint="cs"/>
          <w:sz w:val="26"/>
          <w:szCs w:val="26"/>
          <w:rtl/>
        </w:rPr>
        <w:t xml:space="preserve"> בהצגת דיווחי אלביט הדמיה</w:t>
      </w:r>
      <w:r w:rsidRPr="0084555B">
        <w:rPr>
          <w:rFonts w:ascii="Calibri" w:eastAsia="Times New Roman" w:hAnsi="Calibri" w:cs="David" w:hint="cs"/>
          <w:sz w:val="26"/>
          <w:szCs w:val="26"/>
          <w:rtl/>
        </w:rPr>
        <w:t xml:space="preserve">, </w:t>
      </w:r>
      <w:r w:rsidRPr="0084555B">
        <w:rPr>
          <w:rFonts w:ascii="Calibri" w:eastAsia="Times New Roman" w:hAnsi="Calibri" w:cs="David"/>
          <w:sz w:val="26"/>
          <w:szCs w:val="26"/>
          <w:rtl/>
        </w:rPr>
        <w:t xml:space="preserve">המערערות הן שהגישו </w:t>
      </w:r>
      <w:r>
        <w:rPr>
          <w:rFonts w:ascii="Calibri" w:eastAsia="Times New Roman" w:hAnsi="Calibri" w:cs="David" w:hint="cs"/>
          <w:sz w:val="26"/>
          <w:szCs w:val="26"/>
          <w:rtl/>
        </w:rPr>
        <w:t xml:space="preserve">את </w:t>
      </w:r>
      <w:r w:rsidRPr="0084555B">
        <w:rPr>
          <w:rFonts w:ascii="Calibri" w:eastAsia="Times New Roman" w:hAnsi="Calibri" w:cs="David"/>
          <w:sz w:val="26"/>
          <w:szCs w:val="26"/>
          <w:rtl/>
        </w:rPr>
        <w:t>תצהיר</w:t>
      </w:r>
      <w:r>
        <w:rPr>
          <w:rFonts w:ascii="Calibri" w:eastAsia="Times New Roman" w:hAnsi="Calibri" w:cs="David" w:hint="cs"/>
          <w:sz w:val="26"/>
          <w:szCs w:val="26"/>
          <w:rtl/>
        </w:rPr>
        <w:t>ו</w:t>
      </w:r>
      <w:r w:rsidRPr="0084555B">
        <w:rPr>
          <w:rFonts w:ascii="Calibri" w:eastAsia="Times New Roman" w:hAnsi="Calibri" w:cs="David"/>
          <w:sz w:val="26"/>
          <w:szCs w:val="26"/>
          <w:rtl/>
        </w:rPr>
        <w:t xml:space="preserve"> של מר</w:t>
      </w:r>
      <w:r>
        <w:rPr>
          <w:rFonts w:ascii="Calibri" w:eastAsia="Times New Roman" w:hAnsi="Calibri" w:cs="David" w:hint="cs"/>
          <w:sz w:val="26"/>
          <w:szCs w:val="26"/>
          <w:rtl/>
        </w:rPr>
        <w:t xml:space="preserve"> דורון</w:t>
      </w:r>
      <w:r w:rsidRPr="0084555B">
        <w:rPr>
          <w:rFonts w:ascii="Calibri" w:eastAsia="Times New Roman" w:hAnsi="Calibri" w:cs="David"/>
          <w:sz w:val="26"/>
          <w:szCs w:val="26"/>
          <w:rtl/>
        </w:rPr>
        <w:t xml:space="preserve"> משה</w:t>
      </w:r>
      <w:r>
        <w:rPr>
          <w:rFonts w:ascii="Calibri" w:eastAsia="Times New Roman" w:hAnsi="Calibri" w:cs="David" w:hint="cs"/>
          <w:sz w:val="26"/>
          <w:szCs w:val="26"/>
          <w:rtl/>
        </w:rPr>
        <w:t xml:space="preserve"> (להלן: "</w:t>
      </w:r>
      <w:r w:rsidRPr="00A54369">
        <w:rPr>
          <w:rFonts w:ascii="Calibri" w:eastAsia="Times New Roman" w:hAnsi="Calibri" w:cs="David" w:hint="cs"/>
          <w:b/>
          <w:bCs/>
          <w:sz w:val="26"/>
          <w:szCs w:val="26"/>
          <w:rtl/>
        </w:rPr>
        <w:t>משה</w:t>
      </w:r>
      <w:r>
        <w:rPr>
          <w:rFonts w:ascii="Calibri" w:eastAsia="Times New Roman" w:hAnsi="Calibri" w:cs="David" w:hint="cs"/>
          <w:sz w:val="26"/>
          <w:szCs w:val="26"/>
          <w:rtl/>
        </w:rPr>
        <w:t>")</w:t>
      </w:r>
      <w:r w:rsidRPr="0084555B">
        <w:rPr>
          <w:rFonts w:ascii="Calibri" w:eastAsia="Times New Roman" w:hAnsi="Calibri" w:cs="David"/>
          <w:sz w:val="26"/>
          <w:szCs w:val="26"/>
          <w:rtl/>
        </w:rPr>
        <w:t>,</w:t>
      </w:r>
      <w:r w:rsidRPr="0084555B">
        <w:rPr>
          <w:rFonts w:ascii="Calibri" w:eastAsia="Times New Roman" w:hAnsi="Calibri" w:cs="David" w:hint="cs"/>
          <w:sz w:val="26"/>
          <w:szCs w:val="26"/>
          <w:rtl/>
        </w:rPr>
        <w:t xml:space="preserve"> </w:t>
      </w:r>
      <w:r w:rsidRPr="0084555B">
        <w:rPr>
          <w:rFonts w:ascii="Calibri" w:eastAsia="Times New Roman" w:hAnsi="Calibri" w:cs="David"/>
          <w:sz w:val="26"/>
          <w:szCs w:val="26"/>
          <w:rtl/>
        </w:rPr>
        <w:t>ששימש סמנכ"ל כספי</w:t>
      </w:r>
      <w:r>
        <w:rPr>
          <w:rFonts w:ascii="Calibri" w:eastAsia="Times New Roman" w:hAnsi="Calibri" w:cs="David"/>
          <w:sz w:val="26"/>
          <w:szCs w:val="26"/>
          <w:rtl/>
        </w:rPr>
        <w:t>ם באלביט הדמיה בתקופה הרלוונטית</w:t>
      </w:r>
      <w:r w:rsidRPr="0084555B">
        <w:rPr>
          <w:rFonts w:ascii="Calibri" w:eastAsia="Times New Roman" w:hAnsi="Calibri" w:cs="David"/>
          <w:sz w:val="26"/>
          <w:szCs w:val="26"/>
          <w:rtl/>
        </w:rPr>
        <w:t xml:space="preserve"> והיה אמון על דיווחי הקבוצה. לא הי</w:t>
      </w:r>
      <w:r w:rsidRPr="0084555B">
        <w:rPr>
          <w:rFonts w:ascii="Calibri" w:eastAsia="Times New Roman" w:hAnsi="Calibri" w:cs="David" w:hint="cs"/>
          <w:sz w:val="26"/>
          <w:szCs w:val="26"/>
          <w:rtl/>
        </w:rPr>
        <w:t>י</w:t>
      </w:r>
      <w:r w:rsidRPr="0084555B">
        <w:rPr>
          <w:rFonts w:ascii="Calibri" w:eastAsia="Times New Roman" w:hAnsi="Calibri" w:cs="David"/>
          <w:sz w:val="26"/>
          <w:szCs w:val="26"/>
          <w:rtl/>
        </w:rPr>
        <w:t xml:space="preserve">תה כל מניעה </w:t>
      </w:r>
      <w:r w:rsidRPr="0084555B">
        <w:rPr>
          <w:rFonts w:ascii="Calibri" w:eastAsia="Times New Roman" w:hAnsi="Calibri" w:cs="David"/>
          <w:sz w:val="26"/>
          <w:szCs w:val="26"/>
          <w:rtl/>
        </w:rPr>
        <w:lastRenderedPageBreak/>
        <w:t>לח</w:t>
      </w:r>
      <w:r>
        <w:rPr>
          <w:rFonts w:ascii="Calibri" w:eastAsia="Times New Roman" w:hAnsi="Calibri" w:cs="David"/>
          <w:sz w:val="26"/>
          <w:szCs w:val="26"/>
          <w:rtl/>
        </w:rPr>
        <w:t>קור את מר משה ביחס לדיווחים אלה</w:t>
      </w:r>
      <w:r w:rsidRPr="0084555B">
        <w:rPr>
          <w:rFonts w:ascii="Calibri" w:eastAsia="Times New Roman" w:hAnsi="Calibri" w:cs="David"/>
          <w:sz w:val="26"/>
          <w:szCs w:val="26"/>
          <w:rtl/>
        </w:rPr>
        <w:t xml:space="preserve"> ואף להגיש מסמכים א</w:t>
      </w:r>
      <w:r>
        <w:rPr>
          <w:rFonts w:ascii="Calibri" w:eastAsia="Times New Roman" w:hAnsi="Calibri" w:cs="David"/>
          <w:sz w:val="26"/>
          <w:szCs w:val="26"/>
          <w:rtl/>
        </w:rPr>
        <w:t>שר נערכו על ידו</w:t>
      </w:r>
      <w:r w:rsidRPr="0084555B">
        <w:rPr>
          <w:rFonts w:ascii="Calibri" w:eastAsia="Times New Roman" w:hAnsi="Calibri" w:cs="David"/>
          <w:sz w:val="26"/>
          <w:szCs w:val="26"/>
          <w:rtl/>
        </w:rPr>
        <w:t xml:space="preserve"> או</w:t>
      </w:r>
      <w:r>
        <w:rPr>
          <w:rFonts w:ascii="Calibri" w:eastAsia="Times New Roman" w:hAnsi="Calibri" w:cs="David" w:hint="cs"/>
          <w:sz w:val="26"/>
          <w:szCs w:val="26"/>
          <w:rtl/>
        </w:rPr>
        <w:t xml:space="preserve"> </w:t>
      </w:r>
      <w:r w:rsidRPr="0084555B">
        <w:rPr>
          <w:rFonts w:ascii="Calibri" w:eastAsia="Times New Roman" w:hAnsi="Calibri" w:cs="David"/>
          <w:sz w:val="26"/>
          <w:szCs w:val="26"/>
          <w:rtl/>
        </w:rPr>
        <w:t>על ידי מי מטעמו</w:t>
      </w:r>
      <w:r>
        <w:rPr>
          <w:rFonts w:ascii="Calibri" w:eastAsia="Times New Roman" w:hAnsi="Calibri" w:cs="David" w:hint="cs"/>
          <w:sz w:val="26"/>
          <w:szCs w:val="26"/>
          <w:rtl/>
        </w:rPr>
        <w:t xml:space="preserve">. </w:t>
      </w:r>
      <w:r w:rsidRPr="004A1A1E">
        <w:rPr>
          <w:rFonts w:ascii="Calibri" w:eastAsia="Times New Roman" w:hAnsi="Calibri" w:cs="David" w:hint="cs"/>
          <w:sz w:val="26"/>
          <w:szCs w:val="26"/>
          <w:rtl/>
        </w:rPr>
        <w:t xml:space="preserve">בכל הנוגע לטענה כי הדיווח נגע לחברת אלביט אופנה, </w:t>
      </w:r>
      <w:r w:rsidRPr="004A1A1E">
        <w:rPr>
          <w:rFonts w:ascii="Calibri" w:eastAsia="Times New Roman" w:hAnsi="Calibri" w:cs="David"/>
          <w:sz w:val="26"/>
          <w:szCs w:val="26"/>
          <w:rtl/>
        </w:rPr>
        <w:t>המערערות</w:t>
      </w:r>
      <w:r w:rsidRPr="004A1A1E">
        <w:rPr>
          <w:rFonts w:ascii="Calibri" w:eastAsia="Times New Roman" w:hAnsi="Calibri" w:cs="David" w:hint="cs"/>
          <w:sz w:val="26"/>
          <w:szCs w:val="26"/>
          <w:rtl/>
        </w:rPr>
        <w:t xml:space="preserve"> מנסות</w:t>
      </w:r>
      <w:r w:rsidRPr="004A1A1E">
        <w:rPr>
          <w:rFonts w:ascii="Calibri" w:eastAsia="Times New Roman" w:hAnsi="Calibri" w:cs="David"/>
          <w:sz w:val="26"/>
          <w:szCs w:val="26"/>
          <w:rtl/>
        </w:rPr>
        <w:t xml:space="preserve"> להיבנות מטעות סופר שנפלה במסמך</w:t>
      </w:r>
      <w:r w:rsidRPr="004A1A1E">
        <w:rPr>
          <w:rFonts w:ascii="Calibri" w:eastAsia="Times New Roman" w:hAnsi="Calibri" w:cs="David" w:hint="cs"/>
          <w:sz w:val="26"/>
          <w:szCs w:val="26"/>
          <w:rtl/>
        </w:rPr>
        <w:t>, דבר</w:t>
      </w:r>
      <w:r w:rsidRPr="004A1A1E">
        <w:rPr>
          <w:rFonts w:ascii="Calibri" w:eastAsia="Times New Roman" w:hAnsi="Calibri" w:cs="David"/>
          <w:sz w:val="26"/>
          <w:szCs w:val="26"/>
          <w:rtl/>
        </w:rPr>
        <w:t xml:space="preserve"> </w:t>
      </w:r>
      <w:r w:rsidRPr="004A1A1E">
        <w:rPr>
          <w:rFonts w:ascii="Calibri" w:eastAsia="Times New Roman" w:hAnsi="Calibri" w:cs="David" w:hint="cs"/>
          <w:sz w:val="26"/>
          <w:szCs w:val="26"/>
          <w:rtl/>
        </w:rPr>
        <w:t>ה</w:t>
      </w:r>
      <w:r w:rsidRPr="004A1A1E">
        <w:rPr>
          <w:rFonts w:ascii="Calibri" w:eastAsia="Times New Roman" w:hAnsi="Calibri" w:cs="David"/>
          <w:sz w:val="26"/>
          <w:szCs w:val="26"/>
          <w:rtl/>
        </w:rPr>
        <w:t>מלמד כי אין להן כל</w:t>
      </w:r>
      <w:r w:rsidRPr="004A1A1E">
        <w:rPr>
          <w:rFonts w:ascii="Calibri" w:eastAsia="Times New Roman" w:hAnsi="Calibri" w:cs="David" w:hint="cs"/>
          <w:sz w:val="26"/>
          <w:szCs w:val="26"/>
          <w:rtl/>
        </w:rPr>
        <w:t xml:space="preserve"> </w:t>
      </w:r>
      <w:r w:rsidRPr="004A1A1E">
        <w:rPr>
          <w:rFonts w:ascii="Calibri" w:eastAsia="Times New Roman" w:hAnsi="Calibri" w:cs="David"/>
          <w:sz w:val="26"/>
          <w:szCs w:val="26"/>
          <w:rtl/>
        </w:rPr>
        <w:t>טענה לגופו של עניין</w:t>
      </w:r>
      <w:r w:rsidRPr="004A1A1E">
        <w:rPr>
          <w:rFonts w:ascii="Calibri" w:eastAsia="Times New Roman" w:hAnsi="Calibri" w:cs="David" w:hint="cs"/>
          <w:sz w:val="26"/>
          <w:szCs w:val="26"/>
          <w:rtl/>
        </w:rPr>
        <w:t>.</w:t>
      </w:r>
    </w:p>
    <w:p w:rsidR="003D01B8" w:rsidRPr="00E4610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46106">
        <w:rPr>
          <w:rFonts w:ascii="Calibri" w:eastAsia="Times New Roman" w:hAnsi="Calibri" w:cs="David" w:hint="cs"/>
          <w:sz w:val="26"/>
          <w:szCs w:val="26"/>
          <w:rtl/>
        </w:rPr>
        <w:t>בכל הנוגע לטענה בדבר השומות העוקבות לשנים 2013 ו-2016</w:t>
      </w:r>
      <w:r w:rsidR="001E3F38">
        <w:rPr>
          <w:rFonts w:ascii="Calibri" w:eastAsia="Times New Roman" w:hAnsi="Calibri" w:cs="David" w:hint="cs"/>
          <w:sz w:val="26"/>
          <w:szCs w:val="26"/>
          <w:rtl/>
        </w:rPr>
        <w:t>,</w:t>
      </w:r>
      <w:r w:rsidRPr="00E46106">
        <w:rPr>
          <w:rFonts w:ascii="Calibri" w:eastAsia="Times New Roman" w:hAnsi="Calibri" w:cs="David" w:hint="cs"/>
          <w:sz w:val="26"/>
          <w:szCs w:val="26"/>
          <w:rtl/>
        </w:rPr>
        <w:t xml:space="preserve"> המבוססות על כך ש</w:t>
      </w:r>
      <w:r>
        <w:rPr>
          <w:rFonts w:ascii="Calibri" w:eastAsia="Times New Roman" w:hAnsi="Calibri" w:cs="David" w:hint="cs"/>
          <w:sz w:val="26"/>
          <w:szCs w:val="26"/>
          <w:rtl/>
        </w:rPr>
        <w:t>שטרי ההון</w:t>
      </w:r>
      <w:r w:rsidRPr="00E46106">
        <w:rPr>
          <w:rFonts w:ascii="Calibri" w:eastAsia="Times New Roman" w:hAnsi="Calibri" w:cs="David" w:hint="cs"/>
          <w:sz w:val="26"/>
          <w:szCs w:val="26"/>
          <w:rtl/>
        </w:rPr>
        <w:t xml:space="preserve"> לא נמחלו, </w:t>
      </w:r>
      <w:r w:rsidRPr="00E46106">
        <w:rPr>
          <w:rFonts w:ascii="Calibri" w:eastAsia="Times New Roman" w:hAnsi="Calibri" w:cs="David"/>
          <w:sz w:val="26"/>
          <w:szCs w:val="26"/>
          <w:rtl/>
        </w:rPr>
        <w:t>טענות המשיב בשנים עוקבות אין בהן כדי לגרוע</w:t>
      </w:r>
      <w:r w:rsidRPr="00E46106">
        <w:rPr>
          <w:rFonts w:ascii="Calibri" w:eastAsia="Times New Roman" w:hAnsi="Calibri" w:cs="David" w:hint="cs"/>
          <w:sz w:val="26"/>
          <w:szCs w:val="26"/>
          <w:rtl/>
        </w:rPr>
        <w:t xml:space="preserve"> </w:t>
      </w:r>
      <w:r>
        <w:rPr>
          <w:rFonts w:ascii="Calibri" w:eastAsia="Times New Roman" w:hAnsi="Calibri" w:cs="David"/>
          <w:sz w:val="26"/>
          <w:szCs w:val="26"/>
          <w:rtl/>
        </w:rPr>
        <w:t>מעמדת המשיב ביחס לשנים קודמות</w:t>
      </w:r>
      <w:r>
        <w:rPr>
          <w:rFonts w:ascii="Calibri" w:eastAsia="Times New Roman" w:hAnsi="Calibri" w:cs="David" w:hint="cs"/>
          <w:sz w:val="26"/>
          <w:szCs w:val="26"/>
          <w:rtl/>
        </w:rPr>
        <w:t xml:space="preserve"> ו</w:t>
      </w:r>
      <w:r w:rsidRPr="00E46106">
        <w:rPr>
          <w:rFonts w:ascii="Calibri" w:eastAsia="Times New Roman" w:hAnsi="Calibri" w:cs="David"/>
          <w:sz w:val="26"/>
          <w:szCs w:val="26"/>
          <w:rtl/>
        </w:rPr>
        <w:t>הן חל</w:t>
      </w:r>
      <w:r>
        <w:rPr>
          <w:rFonts w:ascii="Calibri" w:eastAsia="Times New Roman" w:hAnsi="Calibri" w:cs="David"/>
          <w:sz w:val="26"/>
          <w:szCs w:val="26"/>
          <w:rtl/>
        </w:rPr>
        <w:t>ופיות לטענת המשיב בשנת המס 2012</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דיון</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לאחר שבחנתי את העניין אני סבורה כי המערערות הוכיחו כי חובות אלביט אכן נמכרו בעסקת אלביט.</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056C4">
        <w:rPr>
          <w:rFonts w:ascii="Calibri" w:eastAsia="Times New Roman" w:hAnsi="Calibri" w:cs="David" w:hint="cs"/>
          <w:sz w:val="26"/>
          <w:szCs w:val="26"/>
          <w:rtl/>
        </w:rPr>
        <w:t xml:space="preserve">כפי שהרחיבו המערערות בסיכומיהן, ישנן שלל ראיות לכך: </w:t>
      </w:r>
    </w:p>
    <w:p w:rsidR="003D01B8" w:rsidRDefault="003D01B8" w:rsidP="003D01B8">
      <w:pPr>
        <w:pStyle w:val="ad"/>
        <w:numPr>
          <w:ilvl w:val="1"/>
          <w:numId w:val="2"/>
        </w:numPr>
        <w:spacing w:before="240" w:line="360" w:lineRule="auto"/>
        <w:contextualSpacing w:val="0"/>
        <w:jc w:val="both"/>
        <w:rPr>
          <w:rFonts w:ascii="Calibri" w:eastAsia="Times New Roman" w:hAnsi="Calibri" w:cs="David"/>
          <w:sz w:val="26"/>
          <w:szCs w:val="26"/>
        </w:rPr>
      </w:pPr>
      <w:r w:rsidRPr="006056C4">
        <w:rPr>
          <w:rFonts w:ascii="Calibri" w:eastAsia="Times New Roman" w:hAnsi="Calibri" w:cs="David" w:hint="cs"/>
          <w:sz w:val="26"/>
          <w:szCs w:val="26"/>
          <w:rtl/>
        </w:rPr>
        <w:t>מכירת החובות מופיעה במפורש בהסכם המכר (נספח 9 לתצהיר שוובל)</w:t>
      </w:r>
      <w:r w:rsidRPr="006056C4">
        <w:rPr>
          <w:rFonts w:ascii="Calibri" w:eastAsia="Times New Roman" w:hAnsi="Calibri" w:cs="David"/>
          <w:sz w:val="26"/>
          <w:szCs w:val="26"/>
          <w:rtl/>
        </w:rPr>
        <w:t xml:space="preserve">. </w:t>
      </w:r>
      <w:r w:rsidRPr="006056C4">
        <w:rPr>
          <w:rFonts w:ascii="Calibri" w:eastAsia="Times New Roman" w:hAnsi="Calibri" w:cs="David" w:hint="cs"/>
          <w:sz w:val="26"/>
          <w:szCs w:val="26"/>
          <w:rtl/>
        </w:rPr>
        <w:t>בסעיף 2, סעיף ההגדרות,</w:t>
      </w:r>
      <w:r w:rsidRPr="006056C4">
        <w:rPr>
          <w:rFonts w:ascii="Calibri" w:eastAsia="Times New Roman" w:hAnsi="Calibri" w:cs="David"/>
          <w:sz w:val="26"/>
          <w:szCs w:val="26"/>
          <w:rtl/>
        </w:rPr>
        <w:t xml:space="preserve"> </w:t>
      </w:r>
      <w:r w:rsidRPr="006056C4">
        <w:rPr>
          <w:rFonts w:ascii="Calibri" w:eastAsia="Times New Roman" w:hAnsi="Calibri" w:cs="David" w:hint="cs"/>
          <w:sz w:val="26"/>
          <w:szCs w:val="26"/>
          <w:rtl/>
        </w:rPr>
        <w:t>מוגדר</w:t>
      </w:r>
      <w:r w:rsidRPr="006056C4">
        <w:rPr>
          <w:rFonts w:ascii="Calibri" w:eastAsia="Times New Roman" w:hAnsi="Calibri" w:cs="David"/>
          <w:sz w:val="26"/>
          <w:szCs w:val="26"/>
          <w:rtl/>
        </w:rPr>
        <w:t xml:space="preserve"> "הממכר": "</w:t>
      </w:r>
      <w:r w:rsidRPr="006056C4">
        <w:rPr>
          <w:rFonts w:ascii="Calibri" w:eastAsia="Times New Roman" w:hAnsi="Calibri" w:cs="David"/>
          <w:b/>
          <w:bCs/>
          <w:sz w:val="26"/>
          <w:szCs w:val="26"/>
          <w:rtl/>
        </w:rPr>
        <w:t>המניות הנרכשות, כל זכויות אלביט הדמיה בשותפות</w:t>
      </w:r>
      <w:r w:rsidRPr="006056C4">
        <w:rPr>
          <w:rFonts w:ascii="Calibri" w:eastAsia="Times New Roman" w:hAnsi="Calibri" w:cs="David" w:hint="cs"/>
          <w:b/>
          <w:bCs/>
          <w:sz w:val="26"/>
          <w:szCs w:val="26"/>
          <w:rtl/>
        </w:rPr>
        <w:t>,</w:t>
      </w:r>
      <w:r w:rsidRPr="006056C4">
        <w:rPr>
          <w:rFonts w:ascii="Calibri" w:eastAsia="Times New Roman" w:hAnsi="Calibri" w:cs="David"/>
          <w:b/>
          <w:bCs/>
          <w:sz w:val="26"/>
          <w:szCs w:val="26"/>
          <w:rtl/>
        </w:rPr>
        <w:t xml:space="preserve"> כל זכויות</w:t>
      </w:r>
      <w:r w:rsidRPr="006056C4">
        <w:rPr>
          <w:rFonts w:ascii="Calibri" w:eastAsia="Times New Roman" w:hAnsi="Calibri" w:cs="David" w:hint="cs"/>
          <w:b/>
          <w:bCs/>
          <w:sz w:val="26"/>
          <w:szCs w:val="26"/>
          <w:rtl/>
        </w:rPr>
        <w:t xml:space="preserve"> </w:t>
      </w:r>
      <w:r w:rsidRPr="006056C4">
        <w:rPr>
          <w:rFonts w:ascii="Calibri" w:eastAsia="Times New Roman" w:hAnsi="Calibri" w:cs="David"/>
          <w:b/>
          <w:bCs/>
          <w:sz w:val="26"/>
          <w:szCs w:val="26"/>
          <w:rtl/>
        </w:rPr>
        <w:t>אלביט הדמיה על-פי ו/או ביחס להלוואות הבעלים ושטרי ההון....</w:t>
      </w:r>
      <w:r w:rsidRPr="006056C4">
        <w:rPr>
          <w:rFonts w:ascii="Calibri" w:eastAsia="Times New Roman" w:hAnsi="Calibri" w:cs="David"/>
          <w:sz w:val="26"/>
          <w:szCs w:val="26"/>
          <w:rtl/>
        </w:rPr>
        <w:t>".</w:t>
      </w:r>
      <w:r w:rsidRPr="006056C4">
        <w:rPr>
          <w:rFonts w:ascii="Calibri" w:eastAsia="Times New Roman" w:hAnsi="Calibri" w:cs="David" w:hint="cs"/>
          <w:sz w:val="26"/>
          <w:szCs w:val="26"/>
          <w:rtl/>
        </w:rPr>
        <w:t xml:space="preserve"> </w:t>
      </w:r>
    </w:p>
    <w:p w:rsidR="003D01B8" w:rsidRDefault="003D01B8" w:rsidP="003D01B8">
      <w:pPr>
        <w:pStyle w:val="ad"/>
        <w:spacing w:before="240" w:line="360" w:lineRule="auto"/>
        <w:ind w:left="792"/>
        <w:contextualSpacing w:val="0"/>
        <w:jc w:val="both"/>
        <w:rPr>
          <w:rFonts w:ascii="Calibri" w:eastAsia="Times New Roman" w:hAnsi="Calibri" w:cs="David"/>
          <w:sz w:val="26"/>
          <w:szCs w:val="26"/>
          <w:rtl/>
        </w:rPr>
      </w:pPr>
      <w:r w:rsidRPr="006056C4">
        <w:rPr>
          <w:rFonts w:ascii="Calibri" w:eastAsia="Times New Roman" w:hAnsi="Calibri" w:cs="David" w:hint="cs"/>
          <w:sz w:val="26"/>
          <w:szCs w:val="26"/>
          <w:rtl/>
        </w:rPr>
        <w:t>באותו סעיף, מוגדרות גם "הלוואות הבעלים ושטרי ההון", כדלקמן: "</w:t>
      </w:r>
      <w:r w:rsidRPr="006056C4">
        <w:rPr>
          <w:rFonts w:ascii="Calibri" w:eastAsia="Times New Roman" w:hAnsi="Calibri" w:cs="David"/>
          <w:b/>
          <w:bCs/>
          <w:sz w:val="26"/>
          <w:szCs w:val="26"/>
          <w:rtl/>
        </w:rPr>
        <w:t>הלוואות הבעלים שהעמידה אלביט הדמיה לחברה ו/או</w:t>
      </w:r>
      <w:r w:rsidRPr="006056C4">
        <w:rPr>
          <w:rFonts w:ascii="Calibri" w:eastAsia="Times New Roman" w:hAnsi="Calibri" w:cs="David" w:hint="cs"/>
          <w:b/>
          <w:bCs/>
          <w:sz w:val="26"/>
          <w:szCs w:val="26"/>
          <w:rtl/>
        </w:rPr>
        <w:t xml:space="preserve"> </w:t>
      </w:r>
      <w:r w:rsidRPr="006056C4">
        <w:rPr>
          <w:rFonts w:ascii="Calibri" w:eastAsia="Times New Roman" w:hAnsi="Calibri" w:cs="David"/>
          <w:b/>
          <w:bCs/>
          <w:sz w:val="26"/>
          <w:szCs w:val="26"/>
          <w:rtl/>
        </w:rPr>
        <w:t>לשותפות, ושטרי ההון שהנפיקה החברה ו/או השותפות לאלביט הדמיה, והמפורטים בנספח 2.1 להלן</w:t>
      </w:r>
      <w:r>
        <w:rPr>
          <w:rFonts w:ascii="Calibri" w:eastAsia="Times New Roman" w:hAnsi="Calibri" w:cs="David" w:hint="cs"/>
          <w:sz w:val="26"/>
          <w:szCs w:val="26"/>
          <w:rtl/>
        </w:rPr>
        <w:t>".</w:t>
      </w:r>
      <w:r w:rsidRPr="006056C4">
        <w:rPr>
          <w:rFonts w:ascii="Calibri" w:eastAsia="Times New Roman" w:hAnsi="Calibri" w:cs="David"/>
          <w:sz w:val="26"/>
          <w:szCs w:val="26"/>
          <w:rtl/>
        </w:rPr>
        <w:t xml:space="preserve"> </w:t>
      </w:r>
    </w:p>
    <w:p w:rsidR="003D01B8" w:rsidRPr="006056C4" w:rsidRDefault="003D01B8" w:rsidP="003D01B8">
      <w:pPr>
        <w:pStyle w:val="ad"/>
        <w:spacing w:before="240" w:line="360" w:lineRule="auto"/>
        <w:ind w:left="792"/>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נספח 2.1, שצורף כנספח 1 לתצהיר ענבר, הגדיר את היקף הלוואות הבעלים ושטרי ההון. ואכן, </w:t>
      </w:r>
      <w:r w:rsidRPr="006056C4">
        <w:rPr>
          <w:rFonts w:ascii="Calibri" w:eastAsia="Times New Roman" w:hAnsi="Calibri" w:cs="David" w:hint="cs"/>
          <w:sz w:val="26"/>
          <w:szCs w:val="26"/>
          <w:rtl/>
        </w:rPr>
        <w:t xml:space="preserve">נציגת המשיבה אישרה בחקירתה </w:t>
      </w:r>
      <w:r w:rsidRPr="006056C4">
        <w:rPr>
          <w:rFonts w:ascii="Calibri" w:eastAsia="Times New Roman" w:hAnsi="Calibri" w:cs="David"/>
          <w:sz w:val="26"/>
          <w:szCs w:val="26"/>
          <w:rtl/>
        </w:rPr>
        <w:t xml:space="preserve">שלפי הסכם </w:t>
      </w:r>
      <w:r w:rsidRPr="006056C4">
        <w:rPr>
          <w:rFonts w:ascii="Calibri" w:eastAsia="Times New Roman" w:hAnsi="Calibri" w:cs="David" w:hint="cs"/>
          <w:sz w:val="26"/>
          <w:szCs w:val="26"/>
          <w:rtl/>
        </w:rPr>
        <w:t>המכר,</w:t>
      </w:r>
      <w:r w:rsidRPr="006056C4">
        <w:rPr>
          <w:rFonts w:ascii="Calibri" w:eastAsia="Times New Roman" w:hAnsi="Calibri" w:cs="David"/>
          <w:sz w:val="26"/>
          <w:szCs w:val="26"/>
          <w:rtl/>
        </w:rPr>
        <w:t xml:space="preserve"> הממכר כולל גם את </w:t>
      </w:r>
      <w:r w:rsidRPr="006056C4">
        <w:rPr>
          <w:rFonts w:ascii="Calibri" w:eastAsia="Times New Roman" w:hAnsi="Calibri" w:cs="David" w:hint="cs"/>
          <w:sz w:val="26"/>
          <w:szCs w:val="26"/>
          <w:rtl/>
        </w:rPr>
        <w:t>חובות אלביט</w:t>
      </w:r>
      <w:r w:rsidRPr="006056C4">
        <w:rPr>
          <w:rFonts w:ascii="Calibri" w:eastAsia="Times New Roman" w:hAnsi="Calibri" w:cs="David"/>
          <w:sz w:val="26"/>
          <w:szCs w:val="26"/>
          <w:rtl/>
        </w:rPr>
        <w:t xml:space="preserve"> </w:t>
      </w:r>
      <w:r w:rsidRPr="006056C4">
        <w:rPr>
          <w:rFonts w:ascii="Calibri" w:eastAsia="Times New Roman" w:hAnsi="Calibri" w:cs="David" w:hint="cs"/>
          <w:sz w:val="26"/>
          <w:szCs w:val="26"/>
          <w:rtl/>
        </w:rPr>
        <w:t>(</w:t>
      </w:r>
      <w:r w:rsidRPr="006056C4">
        <w:rPr>
          <w:rFonts w:ascii="Calibri" w:eastAsia="Times New Roman" w:hAnsi="Calibri" w:cs="David"/>
          <w:sz w:val="26"/>
          <w:szCs w:val="26"/>
          <w:rtl/>
        </w:rPr>
        <w:t>עמ' 406</w:t>
      </w:r>
      <w:r w:rsidRPr="006056C4">
        <w:rPr>
          <w:rFonts w:ascii="Calibri" w:eastAsia="Times New Roman" w:hAnsi="Calibri" w:cs="David" w:hint="cs"/>
          <w:sz w:val="26"/>
          <w:szCs w:val="26"/>
          <w:rtl/>
        </w:rPr>
        <w:t>,</w:t>
      </w:r>
      <w:r w:rsidRPr="006056C4">
        <w:rPr>
          <w:rFonts w:ascii="Calibri" w:eastAsia="Times New Roman" w:hAnsi="Calibri" w:cs="David"/>
          <w:sz w:val="26"/>
          <w:szCs w:val="26"/>
          <w:rtl/>
        </w:rPr>
        <w:t xml:space="preserve"> ש' 28 – עמ' 40</w:t>
      </w:r>
      <w:r>
        <w:rPr>
          <w:rFonts w:ascii="Calibri" w:eastAsia="Times New Roman" w:hAnsi="Calibri" w:cs="David" w:hint="cs"/>
          <w:sz w:val="26"/>
          <w:szCs w:val="26"/>
          <w:rtl/>
        </w:rPr>
        <w:t>8</w:t>
      </w:r>
      <w:r w:rsidRPr="006056C4">
        <w:rPr>
          <w:rFonts w:ascii="Calibri" w:eastAsia="Times New Roman" w:hAnsi="Calibri" w:cs="David" w:hint="cs"/>
          <w:sz w:val="26"/>
          <w:szCs w:val="26"/>
          <w:rtl/>
        </w:rPr>
        <w:t>,</w:t>
      </w:r>
      <w:r w:rsidRPr="006056C4">
        <w:rPr>
          <w:rFonts w:ascii="Calibri" w:eastAsia="Times New Roman" w:hAnsi="Calibri" w:cs="David"/>
          <w:sz w:val="26"/>
          <w:szCs w:val="26"/>
          <w:rtl/>
        </w:rPr>
        <w:t xml:space="preserve"> ש' </w:t>
      </w:r>
      <w:r w:rsidRPr="006056C4">
        <w:rPr>
          <w:rFonts w:ascii="Calibri" w:eastAsia="Times New Roman" w:hAnsi="Calibri" w:cs="David" w:hint="cs"/>
          <w:sz w:val="26"/>
          <w:szCs w:val="26"/>
          <w:rtl/>
        </w:rPr>
        <w:t>1</w:t>
      </w:r>
      <w:r>
        <w:rPr>
          <w:rFonts w:ascii="Calibri" w:eastAsia="Times New Roman" w:hAnsi="Calibri" w:cs="David" w:hint="cs"/>
          <w:sz w:val="26"/>
          <w:szCs w:val="26"/>
          <w:rtl/>
        </w:rPr>
        <w:t>0</w:t>
      </w:r>
      <w:r w:rsidRPr="006056C4">
        <w:rPr>
          <w:rFonts w:ascii="Calibri" w:eastAsia="Times New Roman" w:hAnsi="Calibri" w:cs="David" w:hint="cs"/>
          <w:sz w:val="26"/>
          <w:szCs w:val="26"/>
          <w:rtl/>
        </w:rPr>
        <w:t xml:space="preserve"> לפרוטוקול). </w:t>
      </w:r>
    </w:p>
    <w:p w:rsidR="003D01B8" w:rsidRDefault="003D01B8" w:rsidP="003D01B8">
      <w:pPr>
        <w:pStyle w:val="ad"/>
        <w:numPr>
          <w:ilvl w:val="1"/>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לאחר השלמת עסקת אלביט</w:t>
      </w:r>
      <w:r w:rsidRPr="00536F64">
        <w:rPr>
          <w:rFonts w:ascii="Calibri" w:eastAsia="Times New Roman" w:hAnsi="Calibri" w:cs="David"/>
          <w:sz w:val="26"/>
          <w:szCs w:val="26"/>
          <w:rtl/>
        </w:rPr>
        <w:t>, דיווחו ריטייל ושותפות ג.ב. על ה</w:t>
      </w:r>
      <w:r>
        <w:rPr>
          <w:rFonts w:ascii="Calibri" w:eastAsia="Times New Roman" w:hAnsi="Calibri" w:cs="David" w:hint="cs"/>
          <w:sz w:val="26"/>
          <w:szCs w:val="26"/>
          <w:rtl/>
        </w:rPr>
        <w:t>חוב</w:t>
      </w:r>
      <w:r w:rsidRPr="00536F64">
        <w:rPr>
          <w:rFonts w:ascii="Calibri" w:eastAsia="Times New Roman" w:hAnsi="Calibri" w:cs="David"/>
          <w:sz w:val="26"/>
          <w:szCs w:val="26"/>
          <w:rtl/>
        </w:rPr>
        <w:t xml:space="preserve"> בספריהן</w:t>
      </w:r>
      <w:r>
        <w:rPr>
          <w:rFonts w:ascii="Calibri" w:eastAsia="Times New Roman" w:hAnsi="Calibri" w:cs="David" w:hint="cs"/>
          <w:sz w:val="26"/>
          <w:szCs w:val="26"/>
          <w:rtl/>
        </w:rPr>
        <w:t xml:space="preserve"> (עמ' 3 למע/2 ועמ' 3 למע/3, בהתאמה).</w:t>
      </w:r>
    </w:p>
    <w:p w:rsidR="003D01B8" w:rsidRPr="00536F64" w:rsidRDefault="003D01B8" w:rsidP="003D01B8">
      <w:pPr>
        <w:pStyle w:val="ad"/>
        <w:numPr>
          <w:ilvl w:val="1"/>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lastRenderedPageBreak/>
        <w:t>מכלל חומר הראיות עולה כי הצדדים המשיכו להתייחס לחובות אלביט כאל חובות שרירים וקיימים לאחר עסקת אלביט לרבות ב</w:t>
      </w:r>
      <w:r w:rsidR="009546DB">
        <w:rPr>
          <w:rFonts w:ascii="Calibri" w:eastAsia="Times New Roman" w:hAnsi="Calibri" w:cs="David" w:hint="cs"/>
          <w:sz w:val="26"/>
          <w:szCs w:val="26"/>
          <w:rtl/>
        </w:rPr>
        <w:t>מסגרת ה</w:t>
      </w:r>
      <w:r>
        <w:rPr>
          <w:rFonts w:ascii="Calibri" w:eastAsia="Times New Roman" w:hAnsi="Calibri" w:cs="David" w:hint="cs"/>
          <w:sz w:val="26"/>
          <w:szCs w:val="26"/>
          <w:rtl/>
        </w:rPr>
        <w:t>ארגון מחדש, בקיזוז החובות ובעבודת ה-</w:t>
      </w:r>
      <w:r w:rsidRPr="00391061">
        <w:rPr>
          <w:rFonts w:asciiTheme="majorBidi" w:eastAsia="Times New Roman" w:hAnsiTheme="majorBidi" w:cstheme="majorBidi"/>
          <w:sz w:val="24"/>
          <w:szCs w:val="24"/>
        </w:rPr>
        <w:t>PPA</w:t>
      </w:r>
      <w:r>
        <w:rPr>
          <w:rFonts w:ascii="Calibri" w:eastAsia="Times New Roman" w:hAnsi="Calibri" w:cs="David" w:hint="cs"/>
          <w:sz w:val="26"/>
          <w:szCs w:val="26"/>
          <w:rtl/>
        </w:rPr>
        <w:t xml:space="preserve"> ביחס לעסקת אלביט (נספח 23 לתצהיר המשיב).</w:t>
      </w:r>
    </w:p>
    <w:p w:rsidR="003D01B8" w:rsidRPr="006056C4"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ואילו מצד שני, המשיב לא הציג כל ראיה רלוונטית למחילת החוב. נציגת המשיב בחקירתה</w:t>
      </w:r>
      <w:r w:rsidRPr="006056C4">
        <w:rPr>
          <w:rFonts w:ascii="Calibri" w:eastAsia="Times New Roman" w:hAnsi="Calibri" w:cs="David" w:hint="cs"/>
          <w:sz w:val="26"/>
          <w:szCs w:val="26"/>
          <w:rtl/>
        </w:rPr>
        <w:t xml:space="preserve"> לא השכילה להתמודד עם טענות המערערות</w:t>
      </w:r>
      <w:r>
        <w:rPr>
          <w:rFonts w:ascii="Calibri" w:eastAsia="Times New Roman" w:hAnsi="Calibri" w:cs="David" w:hint="cs"/>
          <w:sz w:val="26"/>
          <w:szCs w:val="26"/>
          <w:rtl/>
        </w:rPr>
        <w:t xml:space="preserve"> והיא נמנעה לענות לגופן של שאלות המפריכות את עמדתה</w:t>
      </w:r>
      <w:r w:rsidRPr="006056C4">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למשל, עמ' 378, ש' 9 </w:t>
      </w:r>
      <w:r>
        <w:rPr>
          <w:rFonts w:ascii="Calibri" w:eastAsia="Times New Roman" w:hAnsi="Calibri" w:cs="David"/>
          <w:sz w:val="26"/>
          <w:szCs w:val="26"/>
          <w:rtl/>
        </w:rPr>
        <w:t>–</w:t>
      </w:r>
      <w:r>
        <w:rPr>
          <w:rFonts w:ascii="Calibri" w:eastAsia="Times New Roman" w:hAnsi="Calibri" w:cs="David" w:hint="cs"/>
          <w:sz w:val="26"/>
          <w:szCs w:val="26"/>
          <w:rtl/>
        </w:rPr>
        <w:t xml:space="preserve"> עמ' 382, ש' 9; עמ' 400, ש' 3 </w:t>
      </w:r>
      <w:r>
        <w:rPr>
          <w:rFonts w:ascii="Calibri" w:eastAsia="Times New Roman" w:hAnsi="Calibri" w:cs="David"/>
          <w:sz w:val="26"/>
          <w:szCs w:val="26"/>
          <w:rtl/>
        </w:rPr>
        <w:t>–</w:t>
      </w:r>
      <w:r>
        <w:rPr>
          <w:rFonts w:ascii="Calibri" w:eastAsia="Times New Roman" w:hAnsi="Calibri" w:cs="David" w:hint="cs"/>
          <w:sz w:val="26"/>
          <w:szCs w:val="26"/>
          <w:rtl/>
        </w:rPr>
        <w:t xml:space="preserve"> 33; עמ' 420, ש' 3 </w:t>
      </w:r>
      <w:r>
        <w:rPr>
          <w:rFonts w:ascii="Calibri" w:eastAsia="Times New Roman" w:hAnsi="Calibri" w:cs="David"/>
          <w:sz w:val="26"/>
          <w:szCs w:val="26"/>
          <w:rtl/>
        </w:rPr>
        <w:t>–</w:t>
      </w:r>
      <w:r>
        <w:rPr>
          <w:rFonts w:ascii="Calibri" w:eastAsia="Times New Roman" w:hAnsi="Calibri" w:cs="David" w:hint="cs"/>
          <w:sz w:val="26"/>
          <w:szCs w:val="26"/>
          <w:rtl/>
        </w:rPr>
        <w:t xml:space="preserve"> עמ' 421, ש' 18</w:t>
      </w:r>
      <w:r w:rsidRPr="001D07E3">
        <w:rPr>
          <w:rFonts w:ascii="Calibri" w:eastAsia="Times New Roman" w:hAnsi="Calibri" w:cs="David" w:hint="cs"/>
          <w:sz w:val="26"/>
          <w:szCs w:val="26"/>
          <w:rtl/>
        </w:rPr>
        <w:t xml:space="preserve"> </w:t>
      </w:r>
      <w:r>
        <w:rPr>
          <w:rFonts w:ascii="Calibri" w:eastAsia="Times New Roman" w:hAnsi="Calibri" w:cs="David" w:hint="cs"/>
          <w:sz w:val="26"/>
          <w:szCs w:val="26"/>
          <w:rtl/>
        </w:rPr>
        <w:t>לפרוטוקול</w:t>
      </w:r>
      <w:r w:rsidRPr="006056C4">
        <w:rPr>
          <w:rFonts w:ascii="Calibri" w:eastAsia="Times New Roman" w:hAnsi="Calibri" w:cs="David" w:hint="cs"/>
          <w:sz w:val="26"/>
          <w:szCs w:val="26"/>
          <w:rtl/>
        </w:rPr>
        <w:t>).</w:t>
      </w:r>
    </w:p>
    <w:p w:rsidR="003D01B8" w:rsidRPr="00505029" w:rsidRDefault="003D01B8" w:rsidP="009546DB">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 בכדי, </w:t>
      </w:r>
      <w:r w:rsidRPr="00505029">
        <w:rPr>
          <w:rFonts w:ascii="Calibri" w:eastAsia="Times New Roman" w:hAnsi="Calibri" w:cs="David" w:hint="cs"/>
          <w:sz w:val="26"/>
          <w:szCs w:val="26"/>
          <w:rtl/>
        </w:rPr>
        <w:t xml:space="preserve">גם המשיב בסיכומיו (בסעיף 191) הבהיר כי </w:t>
      </w:r>
      <w:r>
        <w:rPr>
          <w:rFonts w:ascii="Calibri" w:eastAsia="Times New Roman" w:hAnsi="Calibri" w:cs="David" w:hint="cs"/>
          <w:sz w:val="26"/>
          <w:szCs w:val="26"/>
          <w:rtl/>
        </w:rPr>
        <w:t xml:space="preserve">הוא </w:t>
      </w:r>
      <w:r w:rsidRPr="00505029">
        <w:rPr>
          <w:rFonts w:ascii="Calibri" w:eastAsia="Times New Roman" w:hAnsi="Calibri" w:cs="David" w:hint="cs"/>
          <w:sz w:val="26"/>
          <w:szCs w:val="26"/>
          <w:rtl/>
        </w:rPr>
        <w:t>"</w:t>
      </w:r>
      <w:r w:rsidRPr="00505029">
        <w:rPr>
          <w:rFonts w:ascii="Calibri" w:eastAsia="Times New Roman" w:hAnsi="Calibri" w:cs="David"/>
          <w:b/>
          <w:bCs/>
          <w:sz w:val="26"/>
          <w:szCs w:val="26"/>
          <w:rtl/>
        </w:rPr>
        <w:t>אינו טוען כי אלביט הדמיה לא מכרה את שטרי</w:t>
      </w:r>
      <w:r w:rsidRPr="00505029">
        <w:rPr>
          <w:rFonts w:ascii="Calibri" w:eastAsia="Times New Roman" w:hAnsi="Calibri" w:cs="David" w:hint="cs"/>
          <w:b/>
          <w:bCs/>
          <w:sz w:val="26"/>
          <w:szCs w:val="26"/>
          <w:rtl/>
        </w:rPr>
        <w:t xml:space="preserve"> </w:t>
      </w:r>
      <w:r w:rsidRPr="00505029">
        <w:rPr>
          <w:rFonts w:ascii="Calibri" w:eastAsia="Times New Roman" w:hAnsi="Calibri" w:cs="David"/>
          <w:b/>
          <w:bCs/>
          <w:sz w:val="26"/>
          <w:szCs w:val="26"/>
          <w:rtl/>
        </w:rPr>
        <w:t>ההון והלוואות הבעלים</w:t>
      </w:r>
      <w:r>
        <w:rPr>
          <w:rFonts w:ascii="Calibri" w:eastAsia="Times New Roman" w:hAnsi="Calibri" w:cs="David" w:hint="cs"/>
          <w:sz w:val="26"/>
          <w:szCs w:val="26"/>
          <w:rtl/>
        </w:rPr>
        <w:t xml:space="preserve">. </w:t>
      </w:r>
      <w:r w:rsidRPr="00450E8F">
        <w:rPr>
          <w:rFonts w:ascii="Calibri" w:eastAsia="Times New Roman" w:hAnsi="Calibri" w:cs="David"/>
          <w:b/>
          <w:bCs/>
          <w:sz w:val="26"/>
          <w:szCs w:val="26"/>
          <w:rtl/>
        </w:rPr>
        <w:t>המחלוקת מתמקדת בשאלה מה היקף הלוואות הבעלים ושטרי ההון שנמכרו</w:t>
      </w:r>
      <w:r>
        <w:rPr>
          <w:rFonts w:ascii="Calibri" w:eastAsia="Times New Roman" w:hAnsi="Calibri" w:cs="David" w:hint="cs"/>
          <w:sz w:val="26"/>
          <w:szCs w:val="26"/>
          <w:rtl/>
        </w:rPr>
        <w:t xml:space="preserve">" (ויוער בהקשר זה, כי לא ירדתי לסוף דעתו של המשיב ביחס לטענתו כי המחלוקת נסובה סביב היקף חובות אלביט שנמכרו, שעה שגם המשיב מסכים לשווי חובות אלביט שעמדו על הפרק, וראו למשל דברי נציגת המשיב בחקירתה בעמ' 411, ש' 30 </w:t>
      </w:r>
      <w:r>
        <w:rPr>
          <w:rFonts w:ascii="Calibri" w:eastAsia="Times New Roman" w:hAnsi="Calibri" w:cs="David"/>
          <w:sz w:val="26"/>
          <w:szCs w:val="26"/>
          <w:rtl/>
        </w:rPr>
        <w:t>–</w:t>
      </w:r>
      <w:r>
        <w:rPr>
          <w:rFonts w:ascii="Calibri" w:eastAsia="Times New Roman" w:hAnsi="Calibri" w:cs="David" w:hint="cs"/>
          <w:sz w:val="26"/>
          <w:szCs w:val="26"/>
          <w:rtl/>
        </w:rPr>
        <w:t xml:space="preserve"> עמ' 412, ש' 22 לפרוטוקול. כמו כן, המשיב לא פירט בסיכומיו מה לשיטתו ההיקף של חובות אלביט שכן נמכרו ומה ההבדל בין החובות שנמכרו ובין אלו שנמחלו. נראה כי המשיב </w:t>
      </w:r>
      <w:r w:rsidR="009546DB">
        <w:rPr>
          <w:rFonts w:ascii="Calibri" w:eastAsia="Times New Roman" w:hAnsi="Calibri" w:cs="David" w:hint="cs"/>
          <w:sz w:val="26"/>
          <w:szCs w:val="26"/>
          <w:rtl/>
        </w:rPr>
        <w:t>ביקש</w:t>
      </w:r>
      <w:r>
        <w:rPr>
          <w:rFonts w:ascii="Calibri" w:eastAsia="Times New Roman" w:hAnsi="Calibri" w:cs="David" w:hint="cs"/>
          <w:sz w:val="26"/>
          <w:szCs w:val="26"/>
          <w:rtl/>
        </w:rPr>
        <w:t xml:space="preserve"> לסגת מעמדתו התקיפה בדבר מחילת החובות עובר לעסקת אלביט, עמדה אשר נסתרה במהלך דיוני ההוכחות)</w:t>
      </w:r>
      <w:r w:rsidRPr="00505029">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צודקות גם המערערות בטענתן כי חוב יכול להימכר בהנחה משמעותית ואין הדבר מהווה מחילה.</w:t>
      </w:r>
    </w:p>
    <w:p w:rsidR="003D01B8" w:rsidRDefault="003D01B8" w:rsidP="009546DB">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המשיב טוען כי היה קושי בגביית החובות ועל כן הם נמחלו. אין בכך ממש. הדבר מהווה תמונת ראי וצדו השני של אותו המטבע של חוב אבוד. כפי שנדרש להוכיח במקרה של חוב אבוד כי אפסו הסיכויים לגב</w:t>
      </w:r>
      <w:r w:rsidR="009546DB">
        <w:rPr>
          <w:rFonts w:ascii="Calibri" w:eastAsia="Times New Roman" w:hAnsi="Calibri" w:cs="David" w:hint="cs"/>
          <w:sz w:val="26"/>
          <w:szCs w:val="26"/>
          <w:rtl/>
        </w:rPr>
        <w:t>יי</w:t>
      </w:r>
      <w:r>
        <w:rPr>
          <w:rFonts w:ascii="Calibri" w:eastAsia="Times New Roman" w:hAnsi="Calibri" w:cs="David" w:hint="cs"/>
          <w:sz w:val="26"/>
          <w:szCs w:val="26"/>
          <w:rtl/>
        </w:rPr>
        <w:t xml:space="preserve">תו (למשל, </w:t>
      </w:r>
      <w:r w:rsidRPr="00CB56C9">
        <w:rPr>
          <w:rFonts w:ascii="Calibri" w:eastAsia="Times New Roman" w:hAnsi="Calibri" w:cs="David"/>
          <w:sz w:val="26"/>
          <w:szCs w:val="26"/>
          <w:rtl/>
        </w:rPr>
        <w:t xml:space="preserve">ע"א 918/15 </w:t>
      </w:r>
      <w:r w:rsidRPr="00CB56C9">
        <w:rPr>
          <w:rFonts w:ascii="Calibri" w:eastAsia="Times New Roman" w:hAnsi="Calibri" w:cs="David"/>
          <w:b/>
          <w:bCs/>
          <w:sz w:val="26"/>
          <w:szCs w:val="26"/>
          <w:rtl/>
        </w:rPr>
        <w:t>פישמן רשתות בע"מ נ' פקיד שומה למפעלים גדולים</w:t>
      </w:r>
      <w:r>
        <w:rPr>
          <w:rFonts w:ascii="Calibri" w:eastAsia="Times New Roman" w:hAnsi="Calibri" w:cs="David" w:hint="cs"/>
          <w:sz w:val="26"/>
          <w:szCs w:val="26"/>
          <w:rtl/>
        </w:rPr>
        <w:t>, פס' 10</w:t>
      </w:r>
      <w:r w:rsidRPr="00CB56C9">
        <w:rPr>
          <w:rFonts w:ascii="Calibri" w:eastAsia="Times New Roman" w:hAnsi="Calibri" w:cs="David"/>
          <w:sz w:val="26"/>
          <w:szCs w:val="26"/>
          <w:rtl/>
        </w:rPr>
        <w:t xml:space="preserve"> (</w:t>
      </w:r>
      <w:r>
        <w:rPr>
          <w:rFonts w:ascii="Calibri" w:eastAsia="Times New Roman" w:hAnsi="Calibri" w:cs="David"/>
          <w:sz w:val="26"/>
          <w:szCs w:val="26"/>
          <w:rtl/>
        </w:rPr>
        <w:t>28.</w:t>
      </w:r>
      <w:r w:rsidRPr="00CB56C9">
        <w:rPr>
          <w:rFonts w:ascii="Calibri" w:eastAsia="Times New Roman" w:hAnsi="Calibri" w:cs="David"/>
          <w:sz w:val="26"/>
          <w:szCs w:val="26"/>
          <w:rtl/>
        </w:rPr>
        <w:t>7.2016)</w:t>
      </w:r>
      <w:r>
        <w:rPr>
          <w:rFonts w:ascii="Calibri" w:eastAsia="Times New Roman" w:hAnsi="Calibri" w:cs="David" w:hint="cs"/>
          <w:sz w:val="26"/>
          <w:szCs w:val="26"/>
          <w:rtl/>
        </w:rPr>
        <w:t>) ו-"</w:t>
      </w:r>
      <w:r w:rsidRPr="00CB56C9">
        <w:rPr>
          <w:rFonts w:ascii="Calibri" w:eastAsia="Times New Roman" w:hAnsi="Calibri" w:cs="David"/>
          <w:b/>
          <w:bCs/>
          <w:sz w:val="26"/>
          <w:szCs w:val="26"/>
          <w:rtl/>
        </w:rPr>
        <w:t>קשיי גבייה או ספקות בעלמא לגבי היתכנות הפירעון אינם מגבשים הפסד מבחינת דיני המס</w:t>
      </w:r>
      <w:r>
        <w:rPr>
          <w:rFonts w:ascii="Calibri" w:eastAsia="Times New Roman" w:hAnsi="Calibri" w:cs="David" w:hint="cs"/>
          <w:sz w:val="26"/>
          <w:szCs w:val="26"/>
          <w:rtl/>
        </w:rPr>
        <w:t>" (</w:t>
      </w:r>
      <w:r w:rsidRPr="00CB56C9">
        <w:rPr>
          <w:rFonts w:ascii="Calibri" w:eastAsia="Times New Roman" w:hAnsi="Calibri" w:cs="David"/>
          <w:sz w:val="26"/>
          <w:szCs w:val="26"/>
          <w:rtl/>
        </w:rPr>
        <w:t xml:space="preserve">ע"א 7481/17 </w:t>
      </w:r>
      <w:r w:rsidRPr="00CB56C9">
        <w:rPr>
          <w:rFonts w:ascii="Calibri" w:eastAsia="Times New Roman" w:hAnsi="Calibri" w:cs="David"/>
          <w:b/>
          <w:bCs/>
          <w:sz w:val="26"/>
          <w:szCs w:val="26"/>
          <w:rtl/>
        </w:rPr>
        <w:t>פקיד שומה כפר סבא נ' סגל</w:t>
      </w:r>
      <w:r>
        <w:rPr>
          <w:rFonts w:ascii="Calibri" w:eastAsia="Times New Roman" w:hAnsi="Calibri" w:cs="David" w:hint="cs"/>
          <w:sz w:val="26"/>
          <w:szCs w:val="26"/>
          <w:rtl/>
        </w:rPr>
        <w:t>, פס' 11</w:t>
      </w:r>
      <w:r w:rsidRPr="00CB56C9">
        <w:rPr>
          <w:rFonts w:ascii="Calibri" w:eastAsia="Times New Roman" w:hAnsi="Calibri" w:cs="David"/>
          <w:sz w:val="26"/>
          <w:szCs w:val="26"/>
          <w:rtl/>
        </w:rPr>
        <w:t xml:space="preserve"> (</w:t>
      </w:r>
      <w:r>
        <w:rPr>
          <w:rFonts w:ascii="Calibri" w:eastAsia="Times New Roman" w:hAnsi="Calibri" w:cs="David"/>
          <w:sz w:val="26"/>
          <w:szCs w:val="26"/>
          <w:rtl/>
        </w:rPr>
        <w:t>26.</w:t>
      </w:r>
      <w:r w:rsidRPr="00CB56C9">
        <w:rPr>
          <w:rFonts w:ascii="Calibri" w:eastAsia="Times New Roman" w:hAnsi="Calibri" w:cs="David"/>
          <w:sz w:val="26"/>
          <w:szCs w:val="26"/>
          <w:rtl/>
        </w:rPr>
        <w:t>8.2019)</w:t>
      </w:r>
      <w:r>
        <w:rPr>
          <w:rFonts w:ascii="Calibri" w:eastAsia="Times New Roman" w:hAnsi="Calibri" w:cs="David" w:hint="cs"/>
          <w:sz w:val="26"/>
          <w:szCs w:val="26"/>
          <w:rtl/>
        </w:rPr>
        <w:t>), כך גם ביחס למחילת חוב בנסיבות המקרה דנן. בענייננו, ריטייל נרכשה והמשיכה להיות חברה פעילה, כך שמלבד ספקות בעלמא, לא מצאתי כי אפסו הסיכויים לגבות את חובות אלביט.</w:t>
      </w:r>
    </w:p>
    <w:p w:rsidR="003D01B8" w:rsidRPr="00CB56C9"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CB56C9">
        <w:rPr>
          <w:rFonts w:ascii="Calibri" w:eastAsia="Times New Roman" w:hAnsi="Calibri" w:cs="David" w:hint="cs"/>
          <w:sz w:val="26"/>
          <w:szCs w:val="26"/>
          <w:rtl/>
        </w:rPr>
        <w:lastRenderedPageBreak/>
        <w:t xml:space="preserve">יתרה מזו, כבר קבעתי בפסק דיני </w:t>
      </w:r>
      <w:r w:rsidRPr="00CB56C9">
        <w:rPr>
          <w:rFonts w:ascii="Calibri" w:eastAsia="Times New Roman" w:hAnsi="Calibri" w:cs="David"/>
          <w:sz w:val="26"/>
          <w:szCs w:val="26"/>
          <w:rtl/>
        </w:rPr>
        <w:t xml:space="preserve">ע"מ (מחוזי </w:t>
      </w:r>
      <w:r w:rsidRPr="00CB56C9">
        <w:rPr>
          <w:rFonts w:ascii="Calibri" w:eastAsia="Times New Roman" w:hAnsi="Calibri" w:cs="David" w:hint="cs"/>
          <w:sz w:val="26"/>
          <w:szCs w:val="26"/>
          <w:rtl/>
        </w:rPr>
        <w:t>ת"א</w:t>
      </w:r>
      <w:r w:rsidRPr="00CB56C9">
        <w:rPr>
          <w:rFonts w:ascii="Calibri" w:eastAsia="Times New Roman" w:hAnsi="Calibri" w:cs="David"/>
          <w:sz w:val="26"/>
          <w:szCs w:val="26"/>
          <w:rtl/>
        </w:rPr>
        <w:t xml:space="preserve">) 16986-01-16 </w:t>
      </w:r>
      <w:r w:rsidRPr="00CB56C9">
        <w:rPr>
          <w:rFonts w:ascii="Calibri" w:eastAsia="Times New Roman" w:hAnsi="Calibri" w:cs="David"/>
          <w:b/>
          <w:bCs/>
          <w:sz w:val="26"/>
          <w:szCs w:val="26"/>
          <w:rtl/>
        </w:rPr>
        <w:t>קפלאוי נ' פקיד שומה גוש דן</w:t>
      </w:r>
      <w:r w:rsidRPr="00CB56C9">
        <w:rPr>
          <w:rFonts w:ascii="Calibri" w:eastAsia="Times New Roman" w:hAnsi="Calibri" w:cs="David" w:hint="cs"/>
          <w:sz w:val="26"/>
          <w:szCs w:val="26"/>
          <w:rtl/>
        </w:rPr>
        <w:t>, פס' 108</w:t>
      </w:r>
      <w:r w:rsidRPr="00CB56C9">
        <w:rPr>
          <w:rFonts w:ascii="Calibri" w:eastAsia="Times New Roman" w:hAnsi="Calibri" w:cs="David"/>
          <w:sz w:val="26"/>
          <w:szCs w:val="26"/>
          <w:rtl/>
        </w:rPr>
        <w:t xml:space="preserve"> (18.6.2019)</w:t>
      </w:r>
      <w:r w:rsidRPr="00CB56C9">
        <w:rPr>
          <w:rFonts w:ascii="Calibri" w:eastAsia="Times New Roman" w:hAnsi="Calibri" w:cs="David" w:hint="cs"/>
          <w:sz w:val="26"/>
          <w:szCs w:val="26"/>
          <w:rtl/>
        </w:rPr>
        <w:t xml:space="preserve"> כי "</w:t>
      </w:r>
      <w:r w:rsidRPr="00CB56C9">
        <w:rPr>
          <w:rFonts w:ascii="Calibri" w:eastAsia="Times New Roman" w:hAnsi="Calibri" w:cs="David"/>
          <w:b/>
          <w:bCs/>
          <w:sz w:val="26"/>
          <w:szCs w:val="26"/>
          <w:rtl/>
        </w:rPr>
        <w:t>העובדה שהמערערת הייתה חדלת פירעון לא אומרת שנושיה וויתרו או מחלו לה על חובה כלפיהם, אף בהתחשב בחלוף הזמן, מבלי שהובאו ראיות להיפוכו של דבר.</w:t>
      </w:r>
      <w:r w:rsidRPr="00CB56C9">
        <w:rPr>
          <w:rFonts w:ascii="Calibri" w:eastAsia="Times New Roman" w:hAnsi="Calibri" w:cs="David" w:hint="cs"/>
          <w:b/>
          <w:bCs/>
          <w:sz w:val="26"/>
          <w:szCs w:val="26"/>
          <w:rtl/>
        </w:rPr>
        <w:t xml:space="preserve"> </w:t>
      </w:r>
      <w:r w:rsidRPr="00CB56C9">
        <w:rPr>
          <w:rFonts w:ascii="Calibri" w:eastAsia="Times New Roman" w:hAnsi="Calibri" w:cs="David"/>
          <w:b/>
          <w:bCs/>
          <w:sz w:val="26"/>
          <w:szCs w:val="26"/>
          <w:rtl/>
        </w:rPr>
        <w:t>מי שטוען טענה של מחילת חוב, על בסיס התנהגות הצדדים, עליו הנטל להוכיח זאת והוא לא יכול להסתפק בכך שהחברה נקלעה לקשיים או שהיא במצב של חדלות פירעון</w:t>
      </w:r>
      <w:r>
        <w:rPr>
          <w:rFonts w:ascii="Calibri" w:eastAsia="Times New Roman" w:hAnsi="Calibri" w:cs="David" w:hint="cs"/>
          <w:sz w:val="26"/>
          <w:szCs w:val="26"/>
          <w:rtl/>
        </w:rPr>
        <w:t>". אם חדלות פירעון לא מהווה ראיה למחילת חוב</w:t>
      </w:r>
      <w:r w:rsidRPr="00CB56C9">
        <w:rPr>
          <w:rFonts w:ascii="Calibri" w:eastAsia="Times New Roman" w:hAnsi="Calibri" w:cs="David" w:hint="cs"/>
          <w:sz w:val="26"/>
          <w:szCs w:val="26"/>
          <w:rtl/>
        </w:rPr>
        <w:t>, אזי</w:t>
      </w:r>
      <w:r>
        <w:rPr>
          <w:rFonts w:ascii="Calibri" w:eastAsia="Times New Roman" w:hAnsi="Calibri" w:cs="David" w:hint="cs"/>
          <w:sz w:val="26"/>
          <w:szCs w:val="26"/>
          <w:rtl/>
        </w:rPr>
        <w:t xml:space="preserve"> קל וחומר</w:t>
      </w:r>
      <w:r w:rsidRPr="00CB56C9">
        <w:rPr>
          <w:rFonts w:ascii="Calibri" w:eastAsia="Times New Roman" w:hAnsi="Calibri" w:cs="David" w:hint="cs"/>
          <w:sz w:val="26"/>
          <w:szCs w:val="26"/>
          <w:rtl/>
        </w:rPr>
        <w:t xml:space="preserve"> </w:t>
      </w:r>
      <w:r>
        <w:rPr>
          <w:rFonts w:ascii="Calibri" w:eastAsia="Times New Roman" w:hAnsi="Calibri" w:cs="David" w:hint="cs"/>
          <w:sz w:val="26"/>
          <w:szCs w:val="26"/>
          <w:rtl/>
        </w:rPr>
        <w:t>שאף</w:t>
      </w:r>
      <w:r w:rsidRPr="00CB56C9">
        <w:rPr>
          <w:rFonts w:ascii="Calibri" w:eastAsia="Times New Roman" w:hAnsi="Calibri" w:cs="David" w:hint="cs"/>
          <w:sz w:val="26"/>
          <w:szCs w:val="26"/>
          <w:rtl/>
        </w:rPr>
        <w:t xml:space="preserve"> העדר יכולת להחזיר, לפני חדלות פירעון, לא מלמדת כי </w:t>
      </w:r>
      <w:r>
        <w:rPr>
          <w:rFonts w:ascii="Calibri" w:eastAsia="Times New Roman" w:hAnsi="Calibri" w:cs="David" w:hint="cs"/>
          <w:sz w:val="26"/>
          <w:szCs w:val="26"/>
          <w:rtl/>
        </w:rPr>
        <w:t>נמחל החוב</w:t>
      </w:r>
      <w:r w:rsidRPr="00CB56C9">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אין גם ממש בטענת המשיב בדבר רישום הפסד ההון אצל אלביט הדמיה, ואני מקבלת את נימוקי המערערות במלואן בהקשר זה. כאשר נמכר חוב בהנחה, הרי שההפרש בין סכום החוב הנקוב ובין הסכום שהתקבל בפועל בגינו, הוא הפסד בידי המוכר, ואילו החוב עצמו, נשאר בתוקפו כלפי החייב. זאת אף מבלי לדון בתוקפו הראייתי של הדוח הכספי של אלביט הדמיה שהוצג על ידי המשיב (נספח 13 לתצהיר המשיב) </w:t>
      </w:r>
      <w:r>
        <w:rPr>
          <w:rFonts w:ascii="Calibri" w:eastAsia="Times New Roman" w:hAnsi="Calibri" w:cs="David"/>
          <w:sz w:val="26"/>
          <w:szCs w:val="26"/>
          <w:rtl/>
        </w:rPr>
        <w:t>–</w:t>
      </w:r>
      <w:r>
        <w:rPr>
          <w:rFonts w:ascii="Calibri" w:eastAsia="Times New Roman" w:hAnsi="Calibri" w:cs="David" w:hint="cs"/>
          <w:sz w:val="26"/>
          <w:szCs w:val="26"/>
          <w:rtl/>
        </w:rPr>
        <w:t xml:space="preserve"> דוח שחובת סודיות חלה עליו, שנכתב עליו אלביט אופנה, ושצוין בו כי מדובר בהפסד ממכירה ולא ממחילה דווקא. </w:t>
      </w:r>
    </w:p>
    <w:p w:rsidR="003D01B8" w:rsidRPr="00B6756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B67566">
        <w:rPr>
          <w:rFonts w:ascii="Calibri" w:eastAsia="Times New Roman" w:hAnsi="Calibri" w:cs="David" w:hint="cs"/>
          <w:sz w:val="26"/>
          <w:szCs w:val="26"/>
          <w:rtl/>
        </w:rPr>
        <w:t xml:space="preserve">ויוער, כי אין לבלבל בין העובדה שהחוב נמכר </w:t>
      </w:r>
      <w:r>
        <w:rPr>
          <w:rFonts w:ascii="Calibri" w:eastAsia="Times New Roman" w:hAnsi="Calibri" w:cs="David" w:hint="cs"/>
          <w:sz w:val="26"/>
          <w:szCs w:val="26"/>
          <w:rtl/>
        </w:rPr>
        <w:t>ו</w:t>
      </w:r>
      <w:r w:rsidRPr="00B67566">
        <w:rPr>
          <w:rFonts w:ascii="Calibri" w:eastAsia="Times New Roman" w:hAnsi="Calibri" w:cs="David" w:hint="cs"/>
          <w:sz w:val="26"/>
          <w:szCs w:val="26"/>
          <w:rtl/>
        </w:rPr>
        <w:t>בין מטרת ה</w:t>
      </w:r>
      <w:r>
        <w:rPr>
          <w:rFonts w:ascii="Calibri" w:eastAsia="Times New Roman" w:hAnsi="Calibri" w:cs="David" w:hint="cs"/>
          <w:sz w:val="26"/>
          <w:szCs w:val="26"/>
          <w:rtl/>
        </w:rPr>
        <w:t>רכישה</w:t>
      </w:r>
      <w:r w:rsidRPr="00B67566">
        <w:rPr>
          <w:rFonts w:ascii="Calibri" w:eastAsia="Times New Roman" w:hAnsi="Calibri" w:cs="David" w:hint="cs"/>
          <w:sz w:val="26"/>
          <w:szCs w:val="26"/>
          <w:rtl/>
        </w:rPr>
        <w:t xml:space="preserve"> והשימוש שניתן לעשות בחוב. כך, אין דומה </w:t>
      </w:r>
      <w:r>
        <w:rPr>
          <w:rFonts w:ascii="Calibri" w:eastAsia="Times New Roman" w:hAnsi="Calibri" w:cs="David" w:hint="cs"/>
          <w:sz w:val="26"/>
          <w:szCs w:val="26"/>
          <w:rtl/>
        </w:rPr>
        <w:t>רכיש</w:t>
      </w:r>
      <w:r w:rsidRPr="00B67566">
        <w:rPr>
          <w:rFonts w:ascii="Calibri" w:eastAsia="Times New Roman" w:hAnsi="Calibri" w:cs="David" w:hint="cs"/>
          <w:sz w:val="26"/>
          <w:szCs w:val="26"/>
          <w:rtl/>
        </w:rPr>
        <w:t>ת חוב של חייב שאינו קשור ולא יהיה קשור לרוכש (בדומה למכירת חוב בין</w:t>
      </w:r>
      <w:r>
        <w:rPr>
          <w:rFonts w:ascii="Calibri" w:eastAsia="Times New Roman" w:hAnsi="Calibri" w:cs="David" w:hint="cs"/>
          <w:sz w:val="26"/>
          <w:szCs w:val="26"/>
          <w:rtl/>
        </w:rPr>
        <w:t xml:space="preserve"> בנקים, ניכיון</w:t>
      </w:r>
      <w:r w:rsidRPr="00B67566">
        <w:rPr>
          <w:rFonts w:ascii="Calibri" w:eastAsia="Times New Roman" w:hAnsi="Calibri" w:cs="David" w:hint="cs"/>
          <w:sz w:val="26"/>
          <w:szCs w:val="26"/>
          <w:rtl/>
        </w:rPr>
        <w:t xml:space="preserve"> צ'קים וכדומה), </w:t>
      </w:r>
      <w:r>
        <w:rPr>
          <w:rFonts w:ascii="Calibri" w:eastAsia="Times New Roman" w:hAnsi="Calibri" w:cs="David" w:hint="cs"/>
          <w:sz w:val="26"/>
          <w:szCs w:val="26"/>
          <w:rtl/>
        </w:rPr>
        <w:t>ו</w:t>
      </w:r>
      <w:r w:rsidRPr="00B67566">
        <w:rPr>
          <w:rFonts w:ascii="Calibri" w:eastAsia="Times New Roman" w:hAnsi="Calibri" w:cs="David" w:hint="cs"/>
          <w:sz w:val="26"/>
          <w:szCs w:val="26"/>
          <w:rtl/>
        </w:rPr>
        <w:t xml:space="preserve">בין </w:t>
      </w:r>
      <w:r>
        <w:rPr>
          <w:rFonts w:ascii="Calibri" w:eastAsia="Times New Roman" w:hAnsi="Calibri" w:cs="David" w:hint="cs"/>
          <w:sz w:val="26"/>
          <w:szCs w:val="26"/>
          <w:rtl/>
        </w:rPr>
        <w:t>רכיש</w:t>
      </w:r>
      <w:r w:rsidRPr="00B67566">
        <w:rPr>
          <w:rFonts w:ascii="Calibri" w:eastAsia="Times New Roman" w:hAnsi="Calibri" w:cs="David" w:hint="cs"/>
          <w:sz w:val="26"/>
          <w:szCs w:val="26"/>
          <w:rtl/>
        </w:rPr>
        <w:t>ת חוב של חייב שהוא צד קשור לרוכש (למשל בענייננו, שהצד החייב עתיד להיות חברת בת של הצד הרוכש). בעוד שבראשון מדובר במכירה שמהותה וכוונתה הוא גביית החוב בידי הרוכש, במקרה השני יכולות להיות מטרות נוספות שאינן גביית החוב, כגון שימוש בחוב על מנת</w:t>
      </w:r>
      <w:r>
        <w:rPr>
          <w:rFonts w:ascii="Calibri" w:eastAsia="Times New Roman" w:hAnsi="Calibri" w:cs="David" w:hint="cs"/>
          <w:sz w:val="26"/>
          <w:szCs w:val="26"/>
          <w:rtl/>
        </w:rPr>
        <w:t xml:space="preserve"> לקזזו במטרה</w:t>
      </w:r>
      <w:r w:rsidRPr="00B67566">
        <w:rPr>
          <w:rFonts w:ascii="Calibri" w:eastAsia="Times New Roman" w:hAnsi="Calibri" w:cs="David" w:hint="cs"/>
          <w:sz w:val="26"/>
          <w:szCs w:val="26"/>
          <w:rtl/>
        </w:rPr>
        <w:t xml:space="preserve"> להפחית מס.</w:t>
      </w:r>
    </w:p>
    <w:p w:rsidR="003D01B8" w:rsidRPr="00F26E1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עוד יוער, כי ייתכן שחובות אלביט נמחלו בשלב מאוחר יותר</w:t>
      </w:r>
      <w:r w:rsidRPr="00206BAA">
        <w:rPr>
          <w:rFonts w:ascii="Calibri" w:eastAsia="Times New Roman" w:hAnsi="Calibri" w:cs="David" w:hint="cs"/>
          <w:sz w:val="26"/>
          <w:szCs w:val="26"/>
          <w:rtl/>
        </w:rPr>
        <w:t>. ל</w:t>
      </w:r>
      <w:r>
        <w:rPr>
          <w:rFonts w:ascii="Calibri" w:eastAsia="Times New Roman" w:hAnsi="Calibri" w:cs="David" w:hint="cs"/>
          <w:sz w:val="26"/>
          <w:szCs w:val="26"/>
          <w:rtl/>
        </w:rPr>
        <w:t>משל, במועד הפירעון המקורי שלהם ובהתעלם מהנפקת שטרי ההון החדשים המאריכים את מועד הפירעון</w:t>
      </w:r>
      <w:r w:rsidR="00FE4AA8">
        <w:rPr>
          <w:rFonts w:ascii="Calibri" w:eastAsia="Times New Roman" w:hAnsi="Calibri" w:cs="David" w:hint="cs"/>
          <w:sz w:val="26"/>
          <w:szCs w:val="26"/>
          <w:rtl/>
        </w:rPr>
        <w:t xml:space="preserve">, וזאת </w:t>
      </w:r>
      <w:r w:rsidR="00047633">
        <w:rPr>
          <w:rFonts w:ascii="Calibri" w:eastAsia="Times New Roman" w:hAnsi="Calibri" w:cs="David" w:hint="cs"/>
          <w:sz w:val="26"/>
          <w:szCs w:val="26"/>
          <w:rtl/>
        </w:rPr>
        <w:t xml:space="preserve">כמובן </w:t>
      </w:r>
      <w:r w:rsidR="00FE4AA8">
        <w:rPr>
          <w:rFonts w:ascii="Calibri" w:eastAsia="Times New Roman" w:hAnsi="Calibri" w:cs="David" w:hint="cs"/>
          <w:sz w:val="26"/>
          <w:szCs w:val="26"/>
          <w:rtl/>
        </w:rPr>
        <w:t>מבלי לקבוע מסמרות</w:t>
      </w:r>
      <w:r>
        <w:rPr>
          <w:rFonts w:ascii="Calibri" w:eastAsia="Times New Roman" w:hAnsi="Calibri" w:cs="David" w:hint="cs"/>
          <w:sz w:val="26"/>
          <w:szCs w:val="26"/>
          <w:rtl/>
        </w:rPr>
        <w:t xml:space="preserve"> (וראו האמור בעמ' 204, ש' 4 </w:t>
      </w:r>
      <w:r>
        <w:rPr>
          <w:rFonts w:ascii="Calibri" w:eastAsia="Times New Roman" w:hAnsi="Calibri" w:cs="David"/>
          <w:sz w:val="26"/>
          <w:szCs w:val="26"/>
          <w:rtl/>
        </w:rPr>
        <w:t>–</w:t>
      </w:r>
      <w:r>
        <w:rPr>
          <w:rFonts w:ascii="Calibri" w:eastAsia="Times New Roman" w:hAnsi="Calibri" w:cs="David" w:hint="cs"/>
          <w:sz w:val="26"/>
          <w:szCs w:val="26"/>
          <w:rtl/>
        </w:rPr>
        <w:t xml:space="preserve"> 19 לפרוטוקול). עם זאת, לא מצאתי כל אינדיקציה לכך שהם נמחלו עובר לעסקת אלביט, ולא נמכרו כחלק מהעסקה.</w:t>
      </w:r>
    </w:p>
    <w:p w:rsidR="003D01B8" w:rsidRDefault="003D01B8" w:rsidP="00A64FBE">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lastRenderedPageBreak/>
        <w:t xml:space="preserve">דומה כי גם המשיב סבור כך, שעה שבשומות לשנים 2013 ו-2016 הוא מתייחס לשטרי ההון כשרירים וקיימים (מע/4 ו-מע/5, בהתאמה). אין בידי לקבל את הסברי המשיב ביחס להוצאת השומות הסותרות בשנים העוקבות. </w:t>
      </w:r>
      <w:r w:rsidR="00A64FBE">
        <w:rPr>
          <w:rFonts w:ascii="Calibri" w:eastAsia="Times New Roman" w:hAnsi="Calibri" w:cs="David" w:hint="cs"/>
          <w:sz w:val="26"/>
          <w:szCs w:val="26"/>
          <w:rtl/>
        </w:rPr>
        <w:t xml:space="preserve">אין זה </w:t>
      </w:r>
      <w:r>
        <w:rPr>
          <w:rFonts w:ascii="Calibri" w:eastAsia="Times New Roman" w:hAnsi="Calibri" w:cs="David" w:hint="cs"/>
          <w:sz w:val="26"/>
          <w:szCs w:val="26"/>
          <w:rtl/>
        </w:rPr>
        <w:t xml:space="preserve">ראוי כי המשיב יוציא שומות הכוללות טענות עובדתיות סותרות, אלא אם ברור ומובהר כי מדובר בשומה חלופית ומותנית, אשר תיכנס לתוקף רק אם ייקבע כי השומה הקודמת </w:t>
      </w:r>
      <w:r w:rsidR="00A64FBE">
        <w:rPr>
          <w:rFonts w:ascii="Calibri" w:eastAsia="Times New Roman" w:hAnsi="Calibri" w:cs="David" w:hint="cs"/>
          <w:sz w:val="26"/>
          <w:szCs w:val="26"/>
          <w:rtl/>
        </w:rPr>
        <w:t xml:space="preserve">אינה </w:t>
      </w:r>
      <w:r>
        <w:rPr>
          <w:rFonts w:ascii="Calibri" w:eastAsia="Times New Roman" w:hAnsi="Calibri" w:cs="David" w:hint="cs"/>
          <w:sz w:val="26"/>
          <w:szCs w:val="26"/>
          <w:rtl/>
        </w:rPr>
        <w:t>עומדת. מטרת המשיב לא אמורה להיות חיוב במס המקסימלי בכל שנה ושנה על בסיס טענות עובדתיות סותרות ועליו לדבוק בגרסה עובדתית אחת לאורך כל השנים, תהא תוצאת המס אשר תהא.</w:t>
      </w:r>
    </w:p>
    <w:p w:rsidR="003D01B8" w:rsidRDefault="003D01B8" w:rsidP="00A64FBE">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ואכן, מנקודת מבטה של ריטייל, לא רק שלא נמחל חובה, אלא שכתוצאה מעסקת אלביט והארגון מחדש גדלה מצבת חובותיה. יוזכר, כי כנגד המחאת חובה של סווימוור </w:t>
      </w:r>
      <w:r w:rsidR="00A64FBE">
        <w:rPr>
          <w:rFonts w:ascii="Calibri" w:eastAsia="Times New Roman" w:hAnsi="Calibri" w:cs="David" w:hint="cs"/>
          <w:sz w:val="26"/>
          <w:szCs w:val="26"/>
          <w:rtl/>
        </w:rPr>
        <w:t xml:space="preserve">כלפי </w:t>
      </w:r>
      <w:r>
        <w:rPr>
          <w:rFonts w:ascii="Calibri" w:eastAsia="Times New Roman" w:hAnsi="Calibri" w:cs="David" w:hint="cs"/>
          <w:sz w:val="26"/>
          <w:szCs w:val="26"/>
          <w:rtl/>
        </w:rPr>
        <w:t>שותפות מותגים, נרשם חוב של ריטייל לשותפות מותגים בסך של כ-114 מיליון ש"ח. כמו כן, למעט הסכום שקוזז בינה ובין סווימוור, בסך של כ-51 מיליון ש"ח, ריטייל עדיין הייתה חייבת לסווימוור את יתרת חובות אלביט הנוגעים אליה. פועל יוצא מהאמור הוא, כי לריטייל חובות והתחייבויות בסך העולה על חובות אלביט המקוריים.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במאמר מוסגר אציין, כי ביני לביני התלבטתי האם לא היה ראוי לקבוע כי דווקא לסווימוור נמחל החוב שהייתה חייבת לשותפות מותגים, בגובה הסכום שקוזז, אשר "נעלם" כתוצאה מעסקת אלביט והארגון מחדש. לא מן הנמנע גם שהמחאת החוב מסווימוור לריטייל, שהיא חברה עם חובות והפסדים גבוהים, מהווה מחילה מצד שותפות מותגים. עם זאת, לא מצאתי לקבוע מסמרות בעניין שכן המשיב לא טען בעניין זה ולא הונחה בפניי התשתית העובדתית המאפשרת הכרעה בסוגיה. כמו כן, כפי שיפורט להלן, לא נראה כי מהלך זה הביא ליתרון מיסויי אצל המערערות.</w:t>
      </w:r>
    </w:p>
    <w:p w:rsidR="003D01B8" w:rsidRPr="007F2FF2" w:rsidRDefault="003D01B8" w:rsidP="003D01B8">
      <w:pPr>
        <w:spacing w:before="240" w:line="360" w:lineRule="auto"/>
        <w:jc w:val="both"/>
        <w:rPr>
          <w:rFonts w:ascii="Calibri" w:hAnsi="Calibri"/>
          <w:b/>
          <w:bCs/>
          <w:sz w:val="28"/>
          <w:szCs w:val="28"/>
          <w:u w:val="single"/>
          <w:rtl/>
        </w:rPr>
      </w:pPr>
      <w:r w:rsidRPr="007F2FF2">
        <w:rPr>
          <w:rFonts w:ascii="Calibri" w:hAnsi="Calibri" w:hint="cs"/>
          <w:b/>
          <w:bCs/>
          <w:sz w:val="28"/>
          <w:szCs w:val="28"/>
          <w:u w:val="single"/>
          <w:rtl/>
        </w:rPr>
        <w:t>ארגון מחדש ושימוש בהפסדים של אלביט מסחר</w:t>
      </w:r>
    </w:p>
    <w:p w:rsidR="003D01B8" w:rsidRPr="007F2FF2" w:rsidRDefault="003D01B8" w:rsidP="003D01B8">
      <w:pPr>
        <w:spacing w:before="240" w:line="360" w:lineRule="auto"/>
        <w:jc w:val="both"/>
        <w:rPr>
          <w:rFonts w:ascii="Calibri" w:hAnsi="Calibri"/>
          <w:sz w:val="28"/>
          <w:szCs w:val="28"/>
          <w:u w:val="single"/>
          <w:rtl/>
        </w:rPr>
      </w:pPr>
      <w:r w:rsidRPr="007F2FF2">
        <w:rPr>
          <w:rFonts w:ascii="Calibri" w:hAnsi="Calibri" w:hint="cs"/>
          <w:sz w:val="28"/>
          <w:szCs w:val="28"/>
          <w:u w:val="single"/>
          <w:rtl/>
        </w:rPr>
        <w:t>טענות המערערות</w:t>
      </w:r>
    </w:p>
    <w:p w:rsidR="003D01B8" w:rsidRPr="004658BB"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4658BB">
        <w:rPr>
          <w:rFonts w:ascii="Calibri" w:eastAsia="Times New Roman" w:hAnsi="Calibri" w:cs="David"/>
          <w:sz w:val="26"/>
          <w:szCs w:val="26"/>
          <w:rtl/>
        </w:rPr>
        <w:t>רכישת ריטייל נבעה</w:t>
      </w:r>
      <w:r w:rsidRPr="004658BB">
        <w:rPr>
          <w:rFonts w:ascii="Calibri" w:eastAsia="Times New Roman" w:hAnsi="Calibri" w:cs="David" w:hint="cs"/>
          <w:sz w:val="26"/>
          <w:szCs w:val="26"/>
          <w:rtl/>
        </w:rPr>
        <w:t xml:space="preserve"> </w:t>
      </w:r>
      <w:r w:rsidRPr="004658BB">
        <w:rPr>
          <w:rFonts w:ascii="Calibri" w:eastAsia="Times New Roman" w:hAnsi="Calibri" w:cs="David"/>
          <w:sz w:val="26"/>
          <w:szCs w:val="26"/>
          <w:rtl/>
        </w:rPr>
        <w:t xml:space="preserve">משאיפתה של </w:t>
      </w:r>
      <w:r>
        <w:rPr>
          <w:rFonts w:ascii="Calibri" w:eastAsia="Times New Roman" w:hAnsi="Calibri" w:cs="David" w:hint="cs"/>
          <w:sz w:val="26"/>
          <w:szCs w:val="26"/>
          <w:rtl/>
        </w:rPr>
        <w:t>קבוצת גוטקס</w:t>
      </w:r>
      <w:r w:rsidRPr="004658BB">
        <w:rPr>
          <w:rFonts w:ascii="Calibri" w:eastAsia="Times New Roman" w:hAnsi="Calibri" w:cs="David"/>
          <w:sz w:val="26"/>
          <w:szCs w:val="26"/>
          <w:rtl/>
        </w:rPr>
        <w:t xml:space="preserve"> להרחיב את עסקיה בתחום הקמעונאות. כמי שעסקה בייבוא מותגי אופנה</w:t>
      </w:r>
      <w:r w:rsidRPr="004658BB">
        <w:rPr>
          <w:rFonts w:ascii="Calibri" w:eastAsia="Times New Roman" w:hAnsi="Calibri" w:cs="David" w:hint="cs"/>
          <w:sz w:val="26"/>
          <w:szCs w:val="26"/>
          <w:rtl/>
        </w:rPr>
        <w:t xml:space="preserve"> </w:t>
      </w:r>
      <w:r w:rsidRPr="004658BB">
        <w:rPr>
          <w:rFonts w:ascii="Calibri" w:eastAsia="Times New Roman" w:hAnsi="Calibri" w:cs="David"/>
          <w:sz w:val="26"/>
          <w:szCs w:val="26"/>
          <w:rtl/>
        </w:rPr>
        <w:t xml:space="preserve">ידועים, סברה הקבוצה כי היא תוכל </w:t>
      </w:r>
      <w:r w:rsidRPr="004658BB">
        <w:rPr>
          <w:rFonts w:ascii="Calibri" w:eastAsia="Times New Roman" w:hAnsi="Calibri" w:cs="David"/>
          <w:sz w:val="26"/>
          <w:szCs w:val="26"/>
          <w:rtl/>
        </w:rPr>
        <w:lastRenderedPageBreak/>
        <w:t>לרכוש את חברת אלביט מסחר על פעילות מותג</w:t>
      </w:r>
      <w:r w:rsidRPr="004658BB">
        <w:rPr>
          <w:rFonts w:ascii="Calibri" w:eastAsia="Times New Roman" w:hAnsi="Calibri" w:cs="David" w:hint="cs"/>
          <w:sz w:val="26"/>
          <w:szCs w:val="26"/>
          <w:rtl/>
        </w:rPr>
        <w:t xml:space="preserve"> גאפ</w:t>
      </w:r>
      <w:r>
        <w:rPr>
          <w:rFonts w:ascii="Calibri" w:eastAsia="Times New Roman" w:hAnsi="Calibri" w:cs="David" w:hint="cs"/>
          <w:sz w:val="26"/>
          <w:szCs w:val="26"/>
          <w:rtl/>
        </w:rPr>
        <w:t xml:space="preserve"> </w:t>
      </w:r>
      <w:r w:rsidRPr="004658BB">
        <w:rPr>
          <w:rFonts w:ascii="Calibri" w:eastAsia="Times New Roman" w:hAnsi="Calibri" w:cs="David"/>
          <w:sz w:val="26"/>
          <w:szCs w:val="26"/>
          <w:rtl/>
        </w:rPr>
        <w:t>ולעשות עמו חיל</w:t>
      </w:r>
      <w:r>
        <w:rPr>
          <w:rFonts w:ascii="Calibri" w:eastAsia="Times New Roman" w:hAnsi="Calibri" w:cs="David" w:hint="cs"/>
          <w:sz w:val="26"/>
          <w:szCs w:val="26"/>
          <w:rtl/>
        </w:rPr>
        <w:t>.</w:t>
      </w:r>
      <w:r w:rsidRPr="004658BB">
        <w:rPr>
          <w:rtl/>
        </w:rPr>
        <w:t xml:space="preserve"> </w:t>
      </w:r>
      <w:r w:rsidRPr="004658BB">
        <w:rPr>
          <w:rFonts w:ascii="Calibri" w:eastAsia="Times New Roman" w:hAnsi="Calibri" w:cs="David"/>
          <w:sz w:val="26"/>
          <w:szCs w:val="26"/>
          <w:rtl/>
        </w:rPr>
        <w:t>מדובר בעסקה שבעקבותיה הושקעו והוצאו כספים רבים נוספים</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AD4EF0">
        <w:rPr>
          <w:rFonts w:ascii="Calibri" w:eastAsia="Times New Roman" w:hAnsi="Calibri" w:cs="David"/>
          <w:sz w:val="26"/>
          <w:szCs w:val="26"/>
          <w:rtl/>
        </w:rPr>
        <w:t>לאחר רכישת אלביט מסחר, נוצרה בקבוצ</w:t>
      </w:r>
      <w:r w:rsidRPr="00AD4EF0">
        <w:rPr>
          <w:rFonts w:ascii="Calibri" w:eastAsia="Times New Roman" w:hAnsi="Calibri" w:cs="David" w:hint="cs"/>
          <w:sz w:val="26"/>
          <w:szCs w:val="26"/>
          <w:rtl/>
        </w:rPr>
        <w:t>ת גוטקס</w:t>
      </w:r>
      <w:r w:rsidRPr="00AD4EF0">
        <w:rPr>
          <w:rFonts w:ascii="Calibri" w:eastAsia="Times New Roman" w:hAnsi="Calibri" w:cs="David"/>
          <w:sz w:val="26"/>
          <w:szCs w:val="26"/>
          <w:rtl/>
        </w:rPr>
        <w:t xml:space="preserve"> זרוע פעילות קמעונאית</w:t>
      </w:r>
      <w:r w:rsidRPr="00AD4EF0">
        <w:rPr>
          <w:rFonts w:ascii="Calibri" w:eastAsia="Times New Roman" w:hAnsi="Calibri" w:cs="David" w:hint="cs"/>
          <w:sz w:val="26"/>
          <w:szCs w:val="26"/>
          <w:rtl/>
        </w:rPr>
        <w:t xml:space="preserve"> </w:t>
      </w:r>
      <w:r w:rsidRPr="00AD4EF0">
        <w:rPr>
          <w:rFonts w:ascii="Calibri" w:eastAsia="Times New Roman" w:hAnsi="Calibri" w:cs="David"/>
          <w:sz w:val="26"/>
          <w:szCs w:val="26"/>
          <w:rtl/>
        </w:rPr>
        <w:t>נוספת ונפרדת. כדי להתייעל מבחינה עסקית, כדי לנצל את היתרונות של הקבוצה וליישמם בפעילות</w:t>
      </w:r>
      <w:r w:rsidRPr="00AD4EF0">
        <w:rPr>
          <w:rFonts w:ascii="Calibri" w:eastAsia="Times New Roman" w:hAnsi="Calibri" w:cs="David" w:hint="cs"/>
          <w:sz w:val="26"/>
          <w:szCs w:val="26"/>
          <w:rtl/>
        </w:rPr>
        <w:t xml:space="preserve"> גאפ </w:t>
      </w:r>
      <w:r w:rsidRPr="00AD4EF0">
        <w:rPr>
          <w:rFonts w:ascii="Calibri" w:eastAsia="Times New Roman" w:hAnsi="Calibri" w:cs="David"/>
          <w:sz w:val="26"/>
          <w:szCs w:val="26"/>
          <w:rtl/>
        </w:rPr>
        <w:t xml:space="preserve">וכדי להפוך את פעילות </w:t>
      </w:r>
      <w:r w:rsidRPr="00AD4EF0">
        <w:rPr>
          <w:rFonts w:ascii="Calibri" w:eastAsia="Times New Roman" w:hAnsi="Calibri" w:cs="David" w:hint="cs"/>
          <w:sz w:val="26"/>
          <w:szCs w:val="26"/>
          <w:rtl/>
        </w:rPr>
        <w:t>גאפ</w:t>
      </w:r>
      <w:r w:rsidRPr="00AD4EF0">
        <w:rPr>
          <w:rFonts w:ascii="Calibri" w:eastAsia="Times New Roman" w:hAnsi="Calibri" w:cs="David"/>
          <w:sz w:val="26"/>
          <w:szCs w:val="26"/>
          <w:rtl/>
        </w:rPr>
        <w:t xml:space="preserve"> ההפסדית לפעילות רווח</w:t>
      </w:r>
      <w:r>
        <w:rPr>
          <w:rFonts w:ascii="Calibri" w:eastAsia="Times New Roman" w:hAnsi="Calibri" w:cs="David"/>
          <w:sz w:val="26"/>
          <w:szCs w:val="26"/>
          <w:rtl/>
        </w:rPr>
        <w:t>י</w:t>
      </w:r>
      <w:r w:rsidRPr="00AD4EF0">
        <w:rPr>
          <w:rFonts w:ascii="Calibri" w:eastAsia="Times New Roman" w:hAnsi="Calibri" w:cs="David"/>
          <w:sz w:val="26"/>
          <w:szCs w:val="26"/>
          <w:rtl/>
        </w:rPr>
        <w:t>ת, נדרש היה לרכז את ניהול פעילות הקמעונאות תחת קורת גג אחת</w:t>
      </w:r>
      <w:r w:rsidRPr="00AD4EF0">
        <w:rPr>
          <w:rFonts w:ascii="Calibri" w:eastAsia="Times New Roman" w:hAnsi="Calibri" w:cs="David" w:hint="cs"/>
          <w:sz w:val="26"/>
          <w:szCs w:val="26"/>
          <w:rtl/>
        </w:rPr>
        <w:t>.</w:t>
      </w:r>
      <w:r w:rsidRPr="00DA0F97">
        <w:rPr>
          <w:rtl/>
        </w:rPr>
        <w:t xml:space="preserve"> </w:t>
      </w:r>
      <w:r w:rsidRPr="00AD4EF0">
        <w:rPr>
          <w:rFonts w:ascii="Calibri" w:eastAsia="Times New Roman" w:hAnsi="Calibri" w:cs="David"/>
          <w:sz w:val="26"/>
          <w:szCs w:val="26"/>
          <w:rtl/>
        </w:rPr>
        <w:t>שינוי המבנה הפנימי היה מהלך עסקי נדרש ומתבקש, וכך היה מצופה שתפעל כל קבוצה עסקית</w:t>
      </w:r>
      <w:r w:rsidRPr="00AD4EF0">
        <w:rPr>
          <w:rFonts w:ascii="Calibri" w:eastAsia="Times New Roman" w:hAnsi="Calibri" w:cs="David" w:hint="cs"/>
          <w:sz w:val="26"/>
          <w:szCs w:val="26"/>
          <w:rtl/>
        </w:rPr>
        <w:t xml:space="preserve"> </w:t>
      </w:r>
      <w:r w:rsidRPr="00AD4EF0">
        <w:rPr>
          <w:rFonts w:ascii="Calibri" w:eastAsia="Times New Roman" w:hAnsi="Calibri" w:cs="David"/>
          <w:sz w:val="26"/>
          <w:szCs w:val="26"/>
          <w:rtl/>
        </w:rPr>
        <w:t>שרוכשת פעילות נוספת באותו תחום</w:t>
      </w:r>
      <w:r w:rsidRPr="00AD4EF0">
        <w:rPr>
          <w:rFonts w:ascii="Calibri" w:eastAsia="Times New Roman" w:hAnsi="Calibri" w:cs="David" w:hint="cs"/>
          <w:sz w:val="26"/>
          <w:szCs w:val="26"/>
          <w:rtl/>
        </w:rPr>
        <w:t>.</w:t>
      </w:r>
      <w:r w:rsidRPr="00AD4EF0">
        <w:rPr>
          <w:rtl/>
        </w:rPr>
        <w:t xml:space="preserve"> </w:t>
      </w:r>
      <w:r w:rsidRPr="00AD4EF0">
        <w:rPr>
          <w:rFonts w:ascii="Calibri" w:eastAsia="Times New Roman" w:hAnsi="Calibri" w:cs="David"/>
          <w:sz w:val="26"/>
          <w:szCs w:val="26"/>
          <w:rtl/>
        </w:rPr>
        <w:t>פעילות ייצור בגדי הים ופעילות</w:t>
      </w:r>
      <w:r w:rsidRPr="00AD4EF0">
        <w:rPr>
          <w:rFonts w:ascii="Calibri" w:eastAsia="Times New Roman" w:hAnsi="Calibri" w:cs="David" w:hint="cs"/>
          <w:sz w:val="26"/>
          <w:szCs w:val="26"/>
          <w:rtl/>
        </w:rPr>
        <w:t xml:space="preserve"> </w:t>
      </w:r>
      <w:r w:rsidRPr="00AD4EF0">
        <w:rPr>
          <w:rFonts w:ascii="Calibri" w:eastAsia="Times New Roman" w:hAnsi="Calibri" w:cs="David"/>
          <w:sz w:val="26"/>
          <w:szCs w:val="26"/>
          <w:rtl/>
        </w:rPr>
        <w:t xml:space="preserve">הקמעונאות הן פעילויות שונות ונפרדות, </w:t>
      </w:r>
      <w:r>
        <w:rPr>
          <w:rFonts w:ascii="Calibri" w:eastAsia="Times New Roman" w:hAnsi="Calibri" w:cs="David" w:hint="cs"/>
          <w:sz w:val="26"/>
          <w:szCs w:val="26"/>
          <w:rtl/>
        </w:rPr>
        <w:t>ו</w:t>
      </w:r>
      <w:r w:rsidRPr="00AD4EF0">
        <w:rPr>
          <w:rFonts w:ascii="Calibri" w:eastAsia="Times New Roman" w:hAnsi="Calibri" w:cs="David"/>
          <w:sz w:val="26"/>
          <w:szCs w:val="26"/>
          <w:rtl/>
        </w:rPr>
        <w:t>יש היגיון עסקי רב בריכוז כל פעילות בזרוע</w:t>
      </w:r>
      <w:r>
        <w:rPr>
          <w:rFonts w:ascii="Calibri" w:eastAsia="Times New Roman" w:hAnsi="Calibri" w:cs="David" w:hint="cs"/>
          <w:sz w:val="26"/>
          <w:szCs w:val="26"/>
          <w:rtl/>
        </w:rPr>
        <w:t xml:space="preserve"> </w:t>
      </w:r>
      <w:r w:rsidRPr="00AD4EF0">
        <w:rPr>
          <w:rFonts w:ascii="Calibri" w:eastAsia="Times New Roman" w:hAnsi="Calibri" w:cs="David"/>
          <w:sz w:val="26"/>
          <w:szCs w:val="26"/>
          <w:rtl/>
        </w:rPr>
        <w:t>נפרדת</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A2F68">
        <w:rPr>
          <w:rFonts w:ascii="Calibri" w:eastAsia="Times New Roman" w:hAnsi="Calibri" w:cs="David"/>
          <w:sz w:val="26"/>
          <w:szCs w:val="26"/>
          <w:rtl/>
        </w:rPr>
        <w:t>טענת המשיב משמיעה כי סווימוור שילמה סך של כ</w:t>
      </w:r>
      <w:r w:rsidRPr="00EA2F68">
        <w:rPr>
          <w:rFonts w:ascii="Calibri" w:eastAsia="Times New Roman" w:hAnsi="Calibri" w:cs="David" w:hint="cs"/>
          <w:sz w:val="26"/>
          <w:szCs w:val="26"/>
          <w:rtl/>
        </w:rPr>
        <w:t>-</w:t>
      </w:r>
      <w:r w:rsidRPr="00EA2F68">
        <w:rPr>
          <w:rFonts w:ascii="Calibri" w:eastAsia="Times New Roman" w:hAnsi="Calibri" w:cs="David"/>
          <w:sz w:val="26"/>
          <w:szCs w:val="26"/>
          <w:rtl/>
        </w:rPr>
        <w:t xml:space="preserve">57 </w:t>
      </w:r>
      <w:r w:rsidRPr="00EA2F68">
        <w:rPr>
          <w:rFonts w:ascii="Calibri" w:eastAsia="Times New Roman" w:hAnsi="Calibri" w:cs="David" w:hint="cs"/>
          <w:sz w:val="26"/>
          <w:szCs w:val="26"/>
          <w:rtl/>
        </w:rPr>
        <w:t>מיליון ש"ח</w:t>
      </w:r>
      <w:r w:rsidRPr="00EA2F68">
        <w:rPr>
          <w:rFonts w:ascii="Calibri" w:eastAsia="Times New Roman" w:hAnsi="Calibri" w:cs="David"/>
          <w:sz w:val="26"/>
          <w:szCs w:val="26"/>
          <w:rtl/>
        </w:rPr>
        <w:t>, כדי לחסוך בעתיד מס</w:t>
      </w:r>
      <w:r>
        <w:rPr>
          <w:rFonts w:ascii="Calibri" w:eastAsia="Times New Roman" w:hAnsi="Calibri" w:cs="David" w:hint="cs"/>
          <w:sz w:val="26"/>
          <w:szCs w:val="26"/>
          <w:rtl/>
        </w:rPr>
        <w:t xml:space="preserve"> בסך </w:t>
      </w:r>
      <w:r>
        <w:rPr>
          <w:rFonts w:ascii="Calibri" w:eastAsia="Times New Roman" w:hAnsi="Calibri" w:cs="David"/>
          <w:sz w:val="26"/>
          <w:szCs w:val="26"/>
          <w:rtl/>
        </w:rPr>
        <w:t>של כ</w:t>
      </w:r>
      <w:r>
        <w:rPr>
          <w:rFonts w:ascii="Calibri" w:eastAsia="Times New Roman" w:hAnsi="Calibri" w:cs="David" w:hint="cs"/>
          <w:sz w:val="26"/>
          <w:szCs w:val="26"/>
          <w:rtl/>
        </w:rPr>
        <w:t>-</w:t>
      </w:r>
      <w:r w:rsidRPr="00EA2F68">
        <w:rPr>
          <w:rFonts w:ascii="Calibri" w:eastAsia="Times New Roman" w:hAnsi="Calibri" w:cs="David"/>
          <w:sz w:val="26"/>
          <w:szCs w:val="26"/>
          <w:rtl/>
        </w:rPr>
        <w:t xml:space="preserve">53 </w:t>
      </w:r>
      <w:r>
        <w:rPr>
          <w:rFonts w:ascii="Calibri" w:eastAsia="Times New Roman" w:hAnsi="Calibri" w:cs="David" w:hint="cs"/>
          <w:sz w:val="26"/>
          <w:szCs w:val="26"/>
          <w:rtl/>
        </w:rPr>
        <w:t>מיליון ש"ח (25% מס חברות מתוך הפסדים בסך של כ-215 מיליון ש"ח).</w:t>
      </w:r>
      <w:r w:rsidRPr="00EA2F68">
        <w:rPr>
          <w:rFonts w:ascii="Calibri" w:eastAsia="Times New Roman" w:hAnsi="Calibri" w:cs="David"/>
          <w:sz w:val="26"/>
          <w:szCs w:val="26"/>
          <w:rtl/>
        </w:rPr>
        <w:t xml:space="preserve"> אין ב</w:t>
      </w:r>
      <w:r>
        <w:rPr>
          <w:rFonts w:ascii="Calibri" w:eastAsia="Times New Roman" w:hAnsi="Calibri" w:cs="David" w:hint="cs"/>
          <w:sz w:val="26"/>
          <w:szCs w:val="26"/>
          <w:rtl/>
        </w:rPr>
        <w:t>עסק</w:t>
      </w:r>
      <w:r w:rsidRPr="00EA2F68">
        <w:rPr>
          <w:rFonts w:ascii="Calibri" w:eastAsia="Times New Roman" w:hAnsi="Calibri" w:cs="David"/>
          <w:sz w:val="26"/>
          <w:szCs w:val="26"/>
          <w:rtl/>
        </w:rPr>
        <w:t xml:space="preserve">ה </w:t>
      </w:r>
      <w:r>
        <w:rPr>
          <w:rFonts w:ascii="Calibri" w:eastAsia="Times New Roman" w:hAnsi="Calibri" w:cs="David" w:hint="cs"/>
          <w:sz w:val="26"/>
          <w:szCs w:val="26"/>
          <w:rtl/>
        </w:rPr>
        <w:t xml:space="preserve">זו </w:t>
      </w:r>
      <w:r w:rsidRPr="00EA2F68">
        <w:rPr>
          <w:rFonts w:ascii="Calibri" w:eastAsia="Times New Roman" w:hAnsi="Calibri" w:cs="David"/>
          <w:sz w:val="26"/>
          <w:szCs w:val="26"/>
          <w:rtl/>
        </w:rPr>
        <w:t>שום היגיון כלכלי</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2159F">
        <w:rPr>
          <w:rFonts w:ascii="Calibri" w:eastAsia="Times New Roman" w:hAnsi="Calibri" w:cs="David" w:hint="cs"/>
          <w:sz w:val="26"/>
          <w:szCs w:val="26"/>
          <w:rtl/>
        </w:rPr>
        <w:t xml:space="preserve">בכל הנוגע לטענת המשיב ביחס </w:t>
      </w:r>
      <w:r w:rsidRPr="0072159F">
        <w:rPr>
          <w:rFonts w:ascii="Calibri" w:eastAsia="Times New Roman" w:hAnsi="Calibri" w:cs="David"/>
          <w:sz w:val="26"/>
          <w:szCs w:val="26"/>
          <w:rtl/>
        </w:rPr>
        <w:t>לסוגיית</w:t>
      </w:r>
      <w:r w:rsidRPr="0072159F">
        <w:rPr>
          <w:rFonts w:ascii="Calibri" w:eastAsia="Times New Roman" w:hAnsi="Calibri" w:cs="David" w:hint="cs"/>
          <w:sz w:val="26"/>
          <w:szCs w:val="26"/>
          <w:rtl/>
        </w:rPr>
        <w:t xml:space="preserve"> </w:t>
      </w:r>
      <w:r w:rsidRPr="0072159F">
        <w:rPr>
          <w:rFonts w:ascii="Calibri" w:eastAsia="Times New Roman" w:hAnsi="Calibri" w:cs="David"/>
          <w:sz w:val="26"/>
          <w:szCs w:val="26"/>
          <w:rtl/>
        </w:rPr>
        <w:t>ההפסדים בבדיקת הנאותות</w:t>
      </w:r>
      <w:r w:rsidRPr="0072159F">
        <w:rPr>
          <w:rFonts w:ascii="Calibri" w:eastAsia="Times New Roman" w:hAnsi="Calibri" w:cs="David" w:hint="cs"/>
          <w:sz w:val="26"/>
          <w:szCs w:val="26"/>
          <w:rtl/>
        </w:rPr>
        <w:t xml:space="preserve">, הרי שהיא מהווה </w:t>
      </w:r>
      <w:r w:rsidRPr="0072159F">
        <w:rPr>
          <w:rFonts w:ascii="Calibri" w:eastAsia="Times New Roman" w:hAnsi="Calibri" w:cs="David"/>
          <w:sz w:val="26"/>
          <w:szCs w:val="26"/>
          <w:rtl/>
        </w:rPr>
        <w:t>חלק קטן וזניח מבדיקת הנאותות</w:t>
      </w:r>
      <w:r w:rsidRPr="0072159F">
        <w:rPr>
          <w:rFonts w:ascii="Calibri" w:eastAsia="Times New Roman" w:hAnsi="Calibri" w:cs="David" w:hint="cs"/>
          <w:sz w:val="26"/>
          <w:szCs w:val="26"/>
          <w:rtl/>
        </w:rPr>
        <w:t xml:space="preserve">. </w:t>
      </w:r>
      <w:r w:rsidRPr="0072159F">
        <w:rPr>
          <w:rFonts w:ascii="Calibri" w:eastAsia="Times New Roman" w:hAnsi="Calibri" w:cs="David"/>
          <w:sz w:val="26"/>
          <w:szCs w:val="26"/>
          <w:rtl/>
        </w:rPr>
        <w:t>כאשר עורכים בדיקת נאותות לפני ביצוע עסקה, מצופה שהיא תתייחס לכלל</w:t>
      </w:r>
      <w:r w:rsidRPr="0072159F">
        <w:rPr>
          <w:rFonts w:ascii="Calibri" w:eastAsia="Times New Roman" w:hAnsi="Calibri" w:cs="David" w:hint="cs"/>
          <w:sz w:val="26"/>
          <w:szCs w:val="26"/>
          <w:rtl/>
        </w:rPr>
        <w:t xml:space="preserve"> </w:t>
      </w:r>
      <w:r w:rsidRPr="0072159F">
        <w:rPr>
          <w:rFonts w:ascii="Calibri" w:eastAsia="Times New Roman" w:hAnsi="Calibri" w:cs="David"/>
          <w:sz w:val="26"/>
          <w:szCs w:val="26"/>
          <w:rtl/>
        </w:rPr>
        <w:t>האלמנטים החשבונאיים והכספיים, לרבות קיומם של הפסדי</w:t>
      </w:r>
      <w:r>
        <w:rPr>
          <w:rFonts w:ascii="Calibri" w:eastAsia="Times New Roman" w:hAnsi="Calibri" w:cs="David"/>
          <w:sz w:val="26"/>
          <w:szCs w:val="26"/>
          <w:rtl/>
        </w:rPr>
        <w:t>ם לחברה ומשמעותם</w:t>
      </w:r>
      <w:r>
        <w:rPr>
          <w:rFonts w:ascii="Calibri" w:eastAsia="Times New Roman" w:hAnsi="Calibri" w:cs="David" w:hint="cs"/>
          <w:sz w:val="26"/>
          <w:szCs w:val="26"/>
          <w:rtl/>
        </w:rPr>
        <w:t>.</w:t>
      </w:r>
    </w:p>
    <w:p w:rsidR="003D01B8" w:rsidRPr="00BE4059" w:rsidRDefault="003D01B8" w:rsidP="00B613CA">
      <w:pPr>
        <w:pStyle w:val="ad"/>
        <w:numPr>
          <w:ilvl w:val="0"/>
          <w:numId w:val="2"/>
        </w:numPr>
        <w:spacing w:before="240" w:line="360" w:lineRule="auto"/>
        <w:contextualSpacing w:val="0"/>
        <w:jc w:val="both"/>
        <w:rPr>
          <w:rFonts w:ascii="Calibri" w:eastAsia="Times New Roman" w:hAnsi="Calibri" w:cs="David"/>
          <w:sz w:val="26"/>
          <w:szCs w:val="26"/>
        </w:rPr>
      </w:pPr>
      <w:r w:rsidRPr="0072159F">
        <w:rPr>
          <w:rFonts w:ascii="Calibri" w:eastAsia="Times New Roman" w:hAnsi="Calibri" w:cs="David"/>
          <w:sz w:val="26"/>
          <w:szCs w:val="26"/>
          <w:rtl/>
        </w:rPr>
        <w:t>השאלה הרלוונטית היא</w:t>
      </w:r>
      <w:r w:rsidR="00B613CA">
        <w:rPr>
          <w:rFonts w:ascii="Calibri" w:eastAsia="Times New Roman" w:hAnsi="Calibri" w:cs="David" w:hint="cs"/>
          <w:sz w:val="26"/>
          <w:szCs w:val="26"/>
          <w:rtl/>
        </w:rPr>
        <w:t>,</w:t>
      </w:r>
      <w:r w:rsidRPr="0072159F">
        <w:rPr>
          <w:rFonts w:ascii="Calibri" w:eastAsia="Times New Roman" w:hAnsi="Calibri" w:cs="David"/>
          <w:sz w:val="26"/>
          <w:szCs w:val="26"/>
          <w:rtl/>
        </w:rPr>
        <w:t xml:space="preserve"> </w:t>
      </w:r>
      <w:r w:rsidR="00B613CA">
        <w:rPr>
          <w:rFonts w:ascii="Calibri" w:eastAsia="Times New Roman" w:hAnsi="Calibri" w:cs="David" w:hint="cs"/>
          <w:sz w:val="26"/>
          <w:szCs w:val="26"/>
          <w:rtl/>
        </w:rPr>
        <w:t>ה</w:t>
      </w:r>
      <w:r w:rsidRPr="0072159F">
        <w:rPr>
          <w:rFonts w:ascii="Calibri" w:eastAsia="Times New Roman" w:hAnsi="Calibri" w:cs="David"/>
          <w:sz w:val="26"/>
          <w:szCs w:val="26"/>
          <w:rtl/>
        </w:rPr>
        <w:t xml:space="preserve">אם העסקה נעשית דווקא בגלל ההפסדים או </w:t>
      </w:r>
      <w:r w:rsidR="00B613CA">
        <w:rPr>
          <w:rFonts w:ascii="Calibri" w:eastAsia="Times New Roman" w:hAnsi="Calibri" w:cs="David" w:hint="cs"/>
          <w:sz w:val="26"/>
          <w:szCs w:val="26"/>
          <w:rtl/>
        </w:rPr>
        <w:t>ה</w:t>
      </w:r>
      <w:r w:rsidRPr="0072159F">
        <w:rPr>
          <w:rFonts w:ascii="Calibri" w:eastAsia="Times New Roman" w:hAnsi="Calibri" w:cs="David"/>
          <w:sz w:val="26"/>
          <w:szCs w:val="26"/>
          <w:rtl/>
        </w:rPr>
        <w:t>אם קיומם של</w:t>
      </w:r>
      <w:r>
        <w:rPr>
          <w:rFonts w:ascii="Calibri" w:eastAsia="Times New Roman" w:hAnsi="Calibri" w:cs="David" w:hint="cs"/>
          <w:sz w:val="26"/>
          <w:szCs w:val="26"/>
          <w:rtl/>
        </w:rPr>
        <w:t xml:space="preserve"> </w:t>
      </w:r>
      <w:r w:rsidRPr="0072159F">
        <w:rPr>
          <w:rFonts w:ascii="Calibri" w:eastAsia="Times New Roman" w:hAnsi="Calibri" w:cs="David"/>
          <w:sz w:val="26"/>
          <w:szCs w:val="26"/>
          <w:rtl/>
        </w:rPr>
        <w:t>הפסדים ה</w:t>
      </w:r>
      <w:r w:rsidR="00B613CA">
        <w:rPr>
          <w:rFonts w:ascii="Calibri" w:eastAsia="Times New Roman" w:hAnsi="Calibri" w:cs="David" w:hint="cs"/>
          <w:sz w:val="26"/>
          <w:szCs w:val="26"/>
          <w:rtl/>
        </w:rPr>
        <w:t>י</w:t>
      </w:r>
      <w:r w:rsidRPr="0072159F">
        <w:rPr>
          <w:rFonts w:ascii="Calibri" w:eastAsia="Times New Roman" w:hAnsi="Calibri" w:cs="David"/>
          <w:sz w:val="26"/>
          <w:szCs w:val="26"/>
          <w:rtl/>
        </w:rPr>
        <w:t>ווה השיקול העיקרי, ולא אם הייתה או לא הייתה מודעות לקיומם של הפסדים</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טענות המשיב</w:t>
      </w:r>
    </w:p>
    <w:p w:rsidR="003D01B8" w:rsidRPr="00BD37F5" w:rsidRDefault="003D01B8" w:rsidP="00B613CA">
      <w:pPr>
        <w:pStyle w:val="ad"/>
        <w:numPr>
          <w:ilvl w:val="0"/>
          <w:numId w:val="2"/>
        </w:numPr>
        <w:spacing w:before="240" w:line="360" w:lineRule="auto"/>
        <w:contextualSpacing w:val="0"/>
        <w:jc w:val="both"/>
        <w:rPr>
          <w:rFonts w:ascii="Calibri" w:eastAsia="Times New Roman" w:hAnsi="Calibri" w:cs="David"/>
          <w:sz w:val="26"/>
          <w:szCs w:val="26"/>
        </w:rPr>
      </w:pPr>
      <w:r w:rsidRPr="00357E5E">
        <w:rPr>
          <w:rFonts w:ascii="Calibri" w:eastAsia="Times New Roman" w:hAnsi="Calibri" w:cs="David"/>
          <w:sz w:val="26"/>
          <w:szCs w:val="26"/>
          <w:rtl/>
        </w:rPr>
        <w:t>רכישת אלביט מסחר, אשר</w:t>
      </w:r>
      <w:r w:rsidRPr="00357E5E">
        <w:rPr>
          <w:rFonts w:ascii="Calibri" w:eastAsia="Times New Roman" w:hAnsi="Calibri" w:cs="David" w:hint="cs"/>
          <w:sz w:val="26"/>
          <w:szCs w:val="26"/>
          <w:rtl/>
        </w:rPr>
        <w:t xml:space="preserve"> </w:t>
      </w:r>
      <w:r w:rsidRPr="00357E5E">
        <w:rPr>
          <w:rFonts w:ascii="Calibri" w:eastAsia="Times New Roman" w:hAnsi="Calibri" w:cs="David"/>
          <w:sz w:val="26"/>
          <w:szCs w:val="26"/>
          <w:rtl/>
        </w:rPr>
        <w:t>בה הפסדים צבורים בסך למעלה מ-215</w:t>
      </w:r>
      <w:r w:rsidRPr="00357E5E">
        <w:rPr>
          <w:rFonts w:ascii="Calibri" w:eastAsia="Times New Roman" w:hAnsi="Calibri" w:cs="David" w:hint="cs"/>
          <w:sz w:val="26"/>
          <w:szCs w:val="26"/>
          <w:rtl/>
        </w:rPr>
        <w:t xml:space="preserve"> מיליון</w:t>
      </w:r>
      <w:r w:rsidRPr="00357E5E">
        <w:rPr>
          <w:rFonts w:ascii="Calibri" w:eastAsia="Times New Roman" w:hAnsi="Calibri" w:cs="David"/>
          <w:sz w:val="26"/>
          <w:szCs w:val="26"/>
          <w:rtl/>
        </w:rPr>
        <w:t xml:space="preserve"> </w:t>
      </w:r>
      <w:r w:rsidRPr="00357E5E">
        <w:rPr>
          <w:rFonts w:ascii="Calibri" w:eastAsia="Times New Roman" w:hAnsi="Calibri" w:cs="David" w:hint="cs"/>
          <w:sz w:val="26"/>
          <w:szCs w:val="26"/>
          <w:rtl/>
        </w:rPr>
        <w:t>ש"ח</w:t>
      </w:r>
      <w:r w:rsidRPr="00357E5E">
        <w:rPr>
          <w:rFonts w:ascii="Calibri" w:eastAsia="Times New Roman" w:hAnsi="Calibri" w:cs="David"/>
          <w:sz w:val="26"/>
          <w:szCs w:val="26"/>
          <w:rtl/>
        </w:rPr>
        <w:t xml:space="preserve"> והעברת שותפות מותגים, </w:t>
      </w:r>
      <w:r w:rsidR="00B613CA">
        <w:rPr>
          <w:rFonts w:ascii="Calibri" w:eastAsia="Times New Roman" w:hAnsi="Calibri" w:cs="David" w:hint="cs"/>
          <w:sz w:val="26"/>
          <w:szCs w:val="26"/>
          <w:rtl/>
        </w:rPr>
        <w:t xml:space="preserve">אשר </w:t>
      </w:r>
      <w:r w:rsidRPr="00357E5E">
        <w:rPr>
          <w:rFonts w:ascii="Calibri" w:eastAsia="Times New Roman" w:hAnsi="Calibri" w:cs="David" w:hint="cs"/>
          <w:sz w:val="26"/>
          <w:szCs w:val="26"/>
          <w:rtl/>
        </w:rPr>
        <w:t>לה</w:t>
      </w:r>
      <w:r w:rsidRPr="00357E5E">
        <w:rPr>
          <w:rFonts w:ascii="Calibri" w:eastAsia="Times New Roman" w:hAnsi="Calibri" w:cs="David"/>
          <w:sz w:val="26"/>
          <w:szCs w:val="26"/>
          <w:rtl/>
        </w:rPr>
        <w:t xml:space="preserve"> הכנסות חייבות של</w:t>
      </w:r>
      <w:r w:rsidRPr="00357E5E">
        <w:rPr>
          <w:rFonts w:ascii="Calibri" w:eastAsia="Times New Roman" w:hAnsi="Calibri" w:cs="David" w:hint="cs"/>
          <w:sz w:val="26"/>
          <w:szCs w:val="26"/>
          <w:rtl/>
        </w:rPr>
        <w:t xml:space="preserve"> </w:t>
      </w:r>
      <w:r w:rsidRPr="00357E5E">
        <w:rPr>
          <w:rFonts w:ascii="Calibri" w:eastAsia="Times New Roman" w:hAnsi="Calibri" w:cs="David"/>
          <w:sz w:val="26"/>
          <w:szCs w:val="26"/>
          <w:rtl/>
        </w:rPr>
        <w:t xml:space="preserve">עשרות מיליוני </w:t>
      </w:r>
      <w:r w:rsidRPr="00357E5E">
        <w:rPr>
          <w:rFonts w:ascii="Calibri" w:eastAsia="Times New Roman" w:hAnsi="Calibri" w:cs="David" w:hint="cs"/>
          <w:sz w:val="26"/>
          <w:szCs w:val="26"/>
          <w:rtl/>
        </w:rPr>
        <w:t>ש"ח</w:t>
      </w:r>
      <w:r w:rsidRPr="00357E5E">
        <w:rPr>
          <w:rFonts w:ascii="Calibri" w:eastAsia="Times New Roman" w:hAnsi="Calibri" w:cs="David"/>
          <w:sz w:val="26"/>
          <w:szCs w:val="26"/>
          <w:rtl/>
        </w:rPr>
        <w:t xml:space="preserve"> בשנה, מסווימוור </w:t>
      </w:r>
      <w:r>
        <w:rPr>
          <w:rFonts w:ascii="Calibri" w:eastAsia="Times New Roman" w:hAnsi="Calibri" w:cs="David" w:hint="cs"/>
          <w:sz w:val="26"/>
          <w:szCs w:val="26"/>
          <w:rtl/>
        </w:rPr>
        <w:t>לריטייל</w:t>
      </w:r>
      <w:r w:rsidRPr="00357E5E">
        <w:rPr>
          <w:rFonts w:ascii="Calibri" w:eastAsia="Times New Roman" w:hAnsi="Calibri" w:cs="David"/>
          <w:sz w:val="26"/>
          <w:szCs w:val="26"/>
          <w:rtl/>
        </w:rPr>
        <w:t>, וזאת לצורך קיזוז הפסדי החברה הנרכשת כנגד רווחי שותפות</w:t>
      </w:r>
      <w:r w:rsidRPr="00357E5E">
        <w:rPr>
          <w:rFonts w:ascii="Calibri" w:eastAsia="Times New Roman" w:hAnsi="Calibri" w:cs="David" w:hint="cs"/>
          <w:sz w:val="26"/>
          <w:szCs w:val="26"/>
          <w:rtl/>
        </w:rPr>
        <w:t xml:space="preserve"> </w:t>
      </w:r>
      <w:r w:rsidRPr="00357E5E">
        <w:rPr>
          <w:rFonts w:ascii="Calibri" w:eastAsia="Times New Roman" w:hAnsi="Calibri" w:cs="David"/>
          <w:sz w:val="26"/>
          <w:szCs w:val="26"/>
          <w:rtl/>
        </w:rPr>
        <w:t>מו</w:t>
      </w:r>
      <w:r>
        <w:rPr>
          <w:rFonts w:ascii="Calibri" w:eastAsia="Times New Roman" w:hAnsi="Calibri" w:cs="David"/>
          <w:sz w:val="26"/>
          <w:szCs w:val="26"/>
          <w:rtl/>
        </w:rPr>
        <w:t>תגים</w:t>
      </w:r>
      <w:r>
        <w:rPr>
          <w:rFonts w:ascii="Calibri" w:eastAsia="Times New Roman" w:hAnsi="Calibri" w:cs="David" w:hint="cs"/>
          <w:sz w:val="26"/>
          <w:szCs w:val="26"/>
          <w:rtl/>
        </w:rPr>
        <w:t>,</w:t>
      </w:r>
      <w:r w:rsidRPr="00357E5E">
        <w:rPr>
          <w:rFonts w:ascii="Calibri" w:eastAsia="Times New Roman" w:hAnsi="Calibri" w:cs="David"/>
          <w:sz w:val="26"/>
          <w:szCs w:val="26"/>
          <w:rtl/>
        </w:rPr>
        <w:t xml:space="preserve"> וכן קיזוז החוב של סווימוור לשותפות מותגים בסכום של כ-51 מיליון </w:t>
      </w:r>
      <w:r>
        <w:rPr>
          <w:rFonts w:ascii="Calibri" w:eastAsia="Times New Roman" w:hAnsi="Calibri" w:cs="David" w:hint="cs"/>
          <w:sz w:val="26"/>
          <w:szCs w:val="26"/>
          <w:rtl/>
        </w:rPr>
        <w:t xml:space="preserve">ש"ח </w:t>
      </w:r>
      <w:r>
        <w:rPr>
          <w:rFonts w:ascii="Calibri" w:eastAsia="Times New Roman" w:hAnsi="Calibri" w:cs="David"/>
          <w:sz w:val="26"/>
          <w:szCs w:val="26"/>
          <w:rtl/>
        </w:rPr>
        <w:t>–</w:t>
      </w:r>
      <w:r w:rsidRPr="00357E5E">
        <w:rPr>
          <w:rFonts w:ascii="Calibri" w:eastAsia="Times New Roman" w:hAnsi="Calibri" w:cs="David"/>
          <w:sz w:val="26"/>
          <w:szCs w:val="26"/>
          <w:rtl/>
        </w:rPr>
        <w:t xml:space="preserve"> </w:t>
      </w:r>
      <w:r w:rsidRPr="00357E5E">
        <w:rPr>
          <w:rFonts w:ascii="Calibri" w:eastAsia="Times New Roman" w:hAnsi="Calibri" w:cs="David"/>
          <w:sz w:val="26"/>
          <w:szCs w:val="26"/>
          <w:rtl/>
        </w:rPr>
        <w:lastRenderedPageBreak/>
        <w:t>הן רצף פעולות המהוות</w:t>
      </w:r>
      <w:r w:rsidRPr="00357E5E">
        <w:rPr>
          <w:rFonts w:ascii="Calibri" w:eastAsia="Times New Roman" w:hAnsi="Calibri" w:cs="David" w:hint="cs"/>
          <w:sz w:val="26"/>
          <w:szCs w:val="26"/>
          <w:rtl/>
        </w:rPr>
        <w:t xml:space="preserve"> </w:t>
      </w:r>
      <w:r w:rsidRPr="00357E5E">
        <w:rPr>
          <w:rFonts w:ascii="Calibri" w:eastAsia="Times New Roman" w:hAnsi="Calibri" w:cs="David"/>
          <w:sz w:val="26"/>
          <w:szCs w:val="26"/>
          <w:rtl/>
        </w:rPr>
        <w:t>כולן יחד או מקצתן, בבחינת עסקאות מלאכותיות או עסקאות שאחת ממטרותיהן העיקריות</w:t>
      </w:r>
      <w:r>
        <w:rPr>
          <w:rFonts w:ascii="Calibri" w:eastAsia="Times New Roman" w:hAnsi="Calibri" w:cs="David" w:hint="cs"/>
          <w:sz w:val="26"/>
          <w:szCs w:val="26"/>
          <w:rtl/>
        </w:rPr>
        <w:t xml:space="preserve"> היא</w:t>
      </w:r>
      <w:r w:rsidRPr="00357E5E">
        <w:rPr>
          <w:rFonts w:ascii="Calibri" w:eastAsia="Times New Roman" w:hAnsi="Calibri" w:cs="David"/>
          <w:sz w:val="26"/>
          <w:szCs w:val="26"/>
          <w:rtl/>
        </w:rPr>
        <w:t xml:space="preserve"> הפחתת מס</w:t>
      </w:r>
      <w:r w:rsidRPr="00357E5E">
        <w:rPr>
          <w:rFonts w:ascii="Calibri" w:eastAsia="Times New Roman" w:hAnsi="Calibri" w:cs="David" w:hint="cs"/>
          <w:sz w:val="26"/>
          <w:szCs w:val="26"/>
          <w:rtl/>
        </w:rPr>
        <w:t xml:space="preserve"> </w:t>
      </w:r>
      <w:r w:rsidRPr="00357E5E">
        <w:rPr>
          <w:rFonts w:ascii="Calibri" w:eastAsia="Times New Roman" w:hAnsi="Calibri" w:cs="David"/>
          <w:sz w:val="26"/>
          <w:szCs w:val="26"/>
          <w:rtl/>
        </w:rPr>
        <w:t>בלתי נאותה.</w:t>
      </w:r>
    </w:p>
    <w:p w:rsidR="003D01B8" w:rsidRPr="002770B7"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2770B7">
        <w:rPr>
          <w:rFonts w:ascii="Calibri" w:eastAsia="Times New Roman" w:hAnsi="Calibri" w:cs="David"/>
          <w:sz w:val="26"/>
          <w:szCs w:val="26"/>
          <w:rtl/>
        </w:rPr>
        <w:t xml:space="preserve">בחירת </w:t>
      </w:r>
      <w:r>
        <w:rPr>
          <w:rFonts w:ascii="Calibri" w:eastAsia="Times New Roman" w:hAnsi="Calibri" w:cs="David"/>
          <w:sz w:val="26"/>
          <w:szCs w:val="26"/>
          <w:rtl/>
        </w:rPr>
        <w:t>המתווה</w:t>
      </w:r>
      <w:r w:rsidRPr="002770B7">
        <w:rPr>
          <w:rFonts w:ascii="Calibri" w:eastAsia="Times New Roman" w:hAnsi="Calibri" w:cs="David"/>
          <w:sz w:val="26"/>
          <w:szCs w:val="26"/>
          <w:rtl/>
        </w:rPr>
        <w:t xml:space="preserve"> לפיו נרכשה חברת אלביט מסחר, ולא שותפות</w:t>
      </w:r>
      <w:r w:rsidRPr="002770B7">
        <w:rPr>
          <w:rFonts w:ascii="Calibri" w:eastAsia="Times New Roman" w:hAnsi="Calibri" w:cs="David" w:hint="cs"/>
          <w:sz w:val="26"/>
          <w:szCs w:val="26"/>
          <w:rtl/>
        </w:rPr>
        <w:t xml:space="preserve"> ג.ב.</w:t>
      </w:r>
      <w:r w:rsidRPr="002770B7">
        <w:rPr>
          <w:rFonts w:ascii="Calibri" w:eastAsia="Times New Roman" w:hAnsi="Calibri" w:cs="David"/>
          <w:sz w:val="26"/>
          <w:szCs w:val="26"/>
          <w:rtl/>
        </w:rPr>
        <w:t xml:space="preserve"> או פעילות גאפ, נועדה</w:t>
      </w:r>
      <w:r w:rsidRPr="002770B7">
        <w:rPr>
          <w:rFonts w:ascii="Calibri" w:eastAsia="Times New Roman" w:hAnsi="Calibri" w:cs="David" w:hint="cs"/>
          <w:sz w:val="26"/>
          <w:szCs w:val="26"/>
          <w:rtl/>
        </w:rPr>
        <w:t xml:space="preserve"> </w:t>
      </w:r>
      <w:r w:rsidRPr="002770B7">
        <w:rPr>
          <w:rFonts w:ascii="Calibri" w:eastAsia="Times New Roman" w:hAnsi="Calibri" w:cs="David"/>
          <w:sz w:val="26"/>
          <w:szCs w:val="26"/>
          <w:rtl/>
        </w:rPr>
        <w:t xml:space="preserve">להצמיח את היתרון הפיסקאלי היסודי שעמד בבסיס העסקה בדרך שבה </w:t>
      </w:r>
      <w:r w:rsidR="00073690">
        <w:rPr>
          <w:rFonts w:ascii="Calibri" w:eastAsia="Times New Roman" w:hAnsi="Calibri" w:cs="David" w:hint="cs"/>
          <w:sz w:val="26"/>
          <w:szCs w:val="26"/>
          <w:rtl/>
        </w:rPr>
        <w:t xml:space="preserve">היא </w:t>
      </w:r>
      <w:r w:rsidRPr="002770B7">
        <w:rPr>
          <w:rFonts w:ascii="Calibri" w:eastAsia="Times New Roman" w:hAnsi="Calibri" w:cs="David"/>
          <w:sz w:val="26"/>
          <w:szCs w:val="26"/>
          <w:rtl/>
        </w:rPr>
        <w:t>נערכה</w:t>
      </w:r>
      <w:r w:rsidRPr="002770B7">
        <w:rPr>
          <w:rFonts w:ascii="Calibri" w:eastAsia="Times New Roman" w:hAnsi="Calibri" w:cs="David" w:hint="cs"/>
          <w:sz w:val="26"/>
          <w:szCs w:val="26"/>
          <w:rtl/>
        </w:rPr>
        <w:t>.</w:t>
      </w:r>
      <w:r w:rsidRPr="002770B7">
        <w:rPr>
          <w:rtl/>
        </w:rPr>
        <w:t xml:space="preserve"> </w:t>
      </w:r>
      <w:r>
        <w:rPr>
          <w:rFonts w:ascii="Calibri" w:eastAsia="Times New Roman" w:hAnsi="Calibri" w:cs="David"/>
          <w:sz w:val="26"/>
          <w:szCs w:val="26"/>
          <w:rtl/>
        </w:rPr>
        <w:t>סווימוו</w:t>
      </w:r>
      <w:r w:rsidRPr="002770B7">
        <w:rPr>
          <w:rFonts w:ascii="Calibri" w:eastAsia="Times New Roman" w:hAnsi="Calibri" w:cs="David"/>
          <w:sz w:val="26"/>
          <w:szCs w:val="26"/>
          <w:rtl/>
        </w:rPr>
        <w:t>ר מודעת היטב ליתרונות המס הגלומים בביצוע העסקה באופן בו בוצעה, ולא</w:t>
      </w:r>
      <w:r>
        <w:rPr>
          <w:rFonts w:ascii="Calibri" w:eastAsia="Times New Roman" w:hAnsi="Calibri" w:cs="David" w:hint="cs"/>
          <w:sz w:val="26"/>
          <w:szCs w:val="26"/>
          <w:rtl/>
        </w:rPr>
        <w:t xml:space="preserve"> </w:t>
      </w:r>
      <w:r w:rsidRPr="002770B7">
        <w:rPr>
          <w:rFonts w:ascii="Calibri" w:eastAsia="Times New Roman" w:hAnsi="Calibri" w:cs="David"/>
          <w:sz w:val="26"/>
          <w:szCs w:val="26"/>
          <w:rtl/>
        </w:rPr>
        <w:t>בכדי בחרה לערוך אותה בדרך זו</w:t>
      </w:r>
      <w:r>
        <w:rPr>
          <w:rFonts w:ascii="Calibri" w:eastAsia="Times New Roman" w:hAnsi="Calibri" w:cs="David" w:hint="cs"/>
          <w:sz w:val="26"/>
          <w:szCs w:val="26"/>
          <w:rtl/>
        </w:rPr>
        <w:t xml:space="preserve">. </w:t>
      </w:r>
      <w:r>
        <w:rPr>
          <w:rFonts w:ascii="Calibri" w:eastAsia="Times New Roman" w:hAnsi="Calibri" w:cs="David"/>
          <w:sz w:val="26"/>
          <w:szCs w:val="26"/>
          <w:rtl/>
        </w:rPr>
        <w:t>אלביט הדמיה</w:t>
      </w:r>
      <w:r w:rsidRPr="002770B7">
        <w:rPr>
          <w:rFonts w:ascii="Calibri" w:eastAsia="Times New Roman" w:hAnsi="Calibri" w:cs="David"/>
          <w:sz w:val="26"/>
          <w:szCs w:val="26"/>
          <w:rtl/>
        </w:rPr>
        <w:t xml:space="preserve"> מצידה הייתה אדישה מאחר שממילא הייתה בהפסדים משמעותיים</w:t>
      </w:r>
      <w:r>
        <w:rPr>
          <w:rFonts w:ascii="Calibri" w:eastAsia="Times New Roman" w:hAnsi="Calibri" w:cs="David" w:hint="cs"/>
          <w:sz w:val="26"/>
          <w:szCs w:val="26"/>
          <w:rtl/>
        </w:rPr>
        <w:t>.</w:t>
      </w:r>
    </w:p>
    <w:p w:rsidR="003D01B8" w:rsidRPr="00E5544A"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5544A">
        <w:rPr>
          <w:rFonts w:ascii="Calibri" w:eastAsia="Times New Roman" w:hAnsi="Calibri" w:cs="David"/>
          <w:sz w:val="26"/>
          <w:szCs w:val="26"/>
          <w:rtl/>
        </w:rPr>
        <w:t>לצורך ביצוע העסקה והשלמתה, רוקנה אלביט מסחר מכל פעילות, למעט החזקתה</w:t>
      </w:r>
      <w:r w:rsidRPr="00E5544A">
        <w:rPr>
          <w:rFonts w:ascii="Calibri" w:eastAsia="Times New Roman" w:hAnsi="Calibri" w:cs="David" w:hint="cs"/>
          <w:sz w:val="26"/>
          <w:szCs w:val="26"/>
          <w:rtl/>
        </w:rPr>
        <w:t xml:space="preserve"> </w:t>
      </w:r>
      <w:r w:rsidRPr="00E5544A">
        <w:rPr>
          <w:rFonts w:ascii="Calibri" w:eastAsia="Times New Roman" w:hAnsi="Calibri" w:cs="David"/>
          <w:sz w:val="26"/>
          <w:szCs w:val="26"/>
          <w:rtl/>
        </w:rPr>
        <w:t>בשותפות גאפ, והיא נותרה מסגרת תאגידית ריקה, שבה הפסדים צבורים</w:t>
      </w:r>
      <w:r>
        <w:rPr>
          <w:rFonts w:ascii="Calibri" w:eastAsia="Times New Roman" w:hAnsi="Calibri" w:cs="David" w:hint="cs"/>
          <w:sz w:val="26"/>
          <w:szCs w:val="26"/>
          <w:rtl/>
        </w:rPr>
        <w:t xml:space="preserve"> </w:t>
      </w:r>
      <w:r w:rsidRPr="00E5544A">
        <w:rPr>
          <w:rFonts w:ascii="Calibri" w:eastAsia="Times New Roman" w:hAnsi="Calibri" w:cs="David"/>
          <w:sz w:val="26"/>
          <w:szCs w:val="26"/>
          <w:rtl/>
        </w:rPr>
        <w:t>לצרכי מס בסכומים משמעותיים של למעלה מ</w:t>
      </w:r>
      <w:r>
        <w:rPr>
          <w:rFonts w:ascii="Calibri" w:eastAsia="Times New Roman" w:hAnsi="Calibri" w:cs="David" w:hint="cs"/>
          <w:sz w:val="26"/>
          <w:szCs w:val="26"/>
          <w:rtl/>
        </w:rPr>
        <w:t>-</w:t>
      </w:r>
      <w:r w:rsidRPr="00E5544A">
        <w:rPr>
          <w:rFonts w:ascii="Calibri" w:eastAsia="Times New Roman" w:hAnsi="Calibri" w:cs="David"/>
          <w:sz w:val="26"/>
          <w:szCs w:val="26"/>
          <w:rtl/>
        </w:rPr>
        <w:t xml:space="preserve">215 מיליון </w:t>
      </w:r>
      <w:r>
        <w:rPr>
          <w:rFonts w:ascii="Calibri" w:eastAsia="Times New Roman" w:hAnsi="Calibri" w:cs="David" w:hint="cs"/>
          <w:sz w:val="26"/>
          <w:szCs w:val="26"/>
          <w:rtl/>
        </w:rPr>
        <w:t>ש"ח</w:t>
      </w:r>
      <w:r w:rsidRPr="00E5544A">
        <w:rPr>
          <w:rFonts w:ascii="Calibri" w:eastAsia="Times New Roman" w:hAnsi="Calibri" w:cs="David"/>
          <w:sz w:val="26"/>
          <w:szCs w:val="26"/>
          <w:rtl/>
        </w:rPr>
        <w:t xml:space="preserve"> ויתרות הלוואות בעלים ושטרי הון</w:t>
      </w:r>
      <w:r>
        <w:rPr>
          <w:rFonts w:ascii="Calibri" w:eastAsia="Times New Roman" w:hAnsi="Calibri" w:cs="David" w:hint="cs"/>
          <w:sz w:val="26"/>
          <w:szCs w:val="26"/>
          <w:rtl/>
        </w:rPr>
        <w:t>. עובדה זו</w:t>
      </w:r>
      <w:r>
        <w:rPr>
          <w:rFonts w:ascii="Calibri" w:eastAsia="Times New Roman" w:hAnsi="Calibri" w:cs="David"/>
          <w:sz w:val="26"/>
          <w:szCs w:val="26"/>
          <w:rtl/>
        </w:rPr>
        <w:t xml:space="preserve"> נשמטה כליל מסיכומי המערערות</w:t>
      </w:r>
      <w:r w:rsidRPr="00E5544A">
        <w:rPr>
          <w:rFonts w:ascii="Calibri" w:eastAsia="Times New Roman" w:hAnsi="Calibri" w:cs="David"/>
          <w:sz w:val="26"/>
          <w:szCs w:val="26"/>
          <w:rtl/>
        </w:rPr>
        <w:t xml:space="preserve"> על אף </w:t>
      </w:r>
      <w:r>
        <w:rPr>
          <w:rFonts w:ascii="Calibri" w:eastAsia="Times New Roman" w:hAnsi="Calibri" w:cs="David" w:hint="cs"/>
          <w:sz w:val="26"/>
          <w:szCs w:val="26"/>
          <w:rtl/>
        </w:rPr>
        <w:t>שיש לה</w:t>
      </w:r>
      <w:r w:rsidRPr="00E5544A">
        <w:rPr>
          <w:rFonts w:ascii="Calibri" w:eastAsia="Times New Roman" w:hAnsi="Calibri" w:cs="David"/>
          <w:sz w:val="26"/>
          <w:szCs w:val="26"/>
          <w:rtl/>
        </w:rPr>
        <w:t xml:space="preserve"> חשיבות מכרעת לצורך הדיון בסוגיה שבפנינו.</w:t>
      </w:r>
      <w:r w:rsidRPr="00E5544A">
        <w:rPr>
          <w:rFonts w:ascii="Calibri" w:eastAsia="Times New Roman" w:hAnsi="Calibri" w:cs="David" w:hint="cs"/>
          <w:sz w:val="26"/>
          <w:szCs w:val="26"/>
          <w:rtl/>
        </w:rPr>
        <w:t xml:space="preserve"> </w:t>
      </w:r>
      <w:r w:rsidRPr="00E5544A">
        <w:rPr>
          <w:rFonts w:ascii="Calibri" w:eastAsia="Times New Roman" w:hAnsi="Calibri" w:cs="David"/>
          <w:sz w:val="26"/>
          <w:szCs w:val="26"/>
          <w:rtl/>
        </w:rPr>
        <w:t>כך גם</w:t>
      </w:r>
      <w:r>
        <w:rPr>
          <w:rFonts w:ascii="Calibri" w:eastAsia="Times New Roman" w:hAnsi="Calibri" w:cs="David" w:hint="cs"/>
          <w:sz w:val="26"/>
          <w:szCs w:val="26"/>
          <w:rtl/>
        </w:rPr>
        <w:t xml:space="preserve"> נשמטה</w:t>
      </w:r>
      <w:r w:rsidRPr="00E5544A">
        <w:rPr>
          <w:rFonts w:ascii="Calibri" w:eastAsia="Times New Roman" w:hAnsi="Calibri" w:cs="David"/>
          <w:sz w:val="26"/>
          <w:szCs w:val="26"/>
          <w:rtl/>
        </w:rPr>
        <w:t xml:space="preserve"> העובדה כי </w:t>
      </w:r>
      <w:r>
        <w:rPr>
          <w:rFonts w:ascii="Calibri" w:eastAsia="Times New Roman" w:hAnsi="Calibri" w:cs="David" w:hint="cs"/>
          <w:sz w:val="26"/>
          <w:szCs w:val="26"/>
          <w:rtl/>
        </w:rPr>
        <w:t>חלק ניכר מחובות אלביט</w:t>
      </w:r>
      <w:r w:rsidRPr="00E5544A">
        <w:rPr>
          <w:rFonts w:ascii="Calibri" w:eastAsia="Times New Roman" w:hAnsi="Calibri" w:cs="David"/>
          <w:sz w:val="26"/>
          <w:szCs w:val="26"/>
          <w:rtl/>
        </w:rPr>
        <w:t xml:space="preserve"> מקורם בהשקעותיה של אלביט הדמיה בפעילות מנגו וג'י</w:t>
      </w:r>
      <w:r w:rsidRPr="00E5544A">
        <w:rPr>
          <w:rFonts w:ascii="Calibri" w:eastAsia="Times New Roman" w:hAnsi="Calibri" w:cs="David" w:hint="cs"/>
          <w:sz w:val="26"/>
          <w:szCs w:val="26"/>
          <w:rtl/>
        </w:rPr>
        <w:t>-</w:t>
      </w:r>
      <w:r w:rsidRPr="00E5544A">
        <w:rPr>
          <w:rFonts w:ascii="Calibri" w:eastAsia="Times New Roman" w:hAnsi="Calibri" w:cs="David"/>
          <w:sz w:val="26"/>
          <w:szCs w:val="26"/>
          <w:rtl/>
        </w:rPr>
        <w:t>סטאר, שלא נמכרה כלל</w:t>
      </w:r>
      <w:r w:rsidRPr="00E5544A">
        <w:rPr>
          <w:rFonts w:ascii="Calibri" w:eastAsia="Times New Roman" w:hAnsi="Calibri" w:cs="David" w:hint="cs"/>
          <w:sz w:val="26"/>
          <w:szCs w:val="26"/>
          <w:rtl/>
        </w:rPr>
        <w:t>.</w:t>
      </w:r>
    </w:p>
    <w:p w:rsidR="003D01B8" w:rsidRPr="00205857" w:rsidRDefault="003D01B8" w:rsidP="00073690">
      <w:pPr>
        <w:pStyle w:val="ad"/>
        <w:numPr>
          <w:ilvl w:val="0"/>
          <w:numId w:val="2"/>
        </w:numPr>
        <w:spacing w:before="240" w:line="360" w:lineRule="auto"/>
        <w:contextualSpacing w:val="0"/>
        <w:jc w:val="both"/>
        <w:rPr>
          <w:rFonts w:ascii="Calibri" w:eastAsia="Times New Roman" w:hAnsi="Calibri" w:cs="David"/>
          <w:sz w:val="26"/>
          <w:szCs w:val="26"/>
        </w:rPr>
      </w:pPr>
      <w:r w:rsidRPr="00844512">
        <w:rPr>
          <w:rFonts w:ascii="Calibri" w:eastAsia="Times New Roman" w:hAnsi="Calibri" w:cs="David"/>
          <w:sz w:val="26"/>
          <w:szCs w:val="26"/>
          <w:rtl/>
        </w:rPr>
        <w:t>העברת שותפות מותגים נעשתה כחלק מרצף פעולות שנועדו לאפשר לקבוצת</w:t>
      </w:r>
      <w:r w:rsidRPr="00844512">
        <w:rPr>
          <w:rFonts w:ascii="Calibri" w:eastAsia="Times New Roman" w:hAnsi="Calibri" w:cs="David" w:hint="cs"/>
          <w:sz w:val="26"/>
          <w:szCs w:val="26"/>
          <w:rtl/>
        </w:rPr>
        <w:t xml:space="preserve"> </w:t>
      </w:r>
      <w:r w:rsidRPr="00844512">
        <w:rPr>
          <w:rFonts w:ascii="Calibri" w:eastAsia="Times New Roman" w:hAnsi="Calibri" w:cs="David"/>
          <w:sz w:val="26"/>
          <w:szCs w:val="26"/>
          <w:rtl/>
        </w:rPr>
        <w:t>גוטקס לנצל את ההפסדים הצבורים המשמעותיים בריטייל, שזה עתה נרכשה</w:t>
      </w:r>
      <w:r>
        <w:rPr>
          <w:rFonts w:ascii="Calibri" w:eastAsia="Times New Roman" w:hAnsi="Calibri" w:cs="David" w:hint="cs"/>
          <w:sz w:val="26"/>
          <w:szCs w:val="26"/>
          <w:rtl/>
        </w:rPr>
        <w:t>.</w:t>
      </w:r>
      <w:r w:rsidRPr="00205857">
        <w:rPr>
          <w:rFonts w:ascii="Calibri" w:eastAsia="Times New Roman" w:hAnsi="Calibri" w:cs="David"/>
          <w:sz w:val="26"/>
          <w:szCs w:val="26"/>
          <w:rtl/>
        </w:rPr>
        <w:t xml:space="preserve"> </w:t>
      </w:r>
      <w:r w:rsidRPr="00E7066F">
        <w:rPr>
          <w:rFonts w:ascii="Calibri" w:eastAsia="Times New Roman" w:hAnsi="Calibri" w:cs="David"/>
          <w:sz w:val="26"/>
          <w:szCs w:val="26"/>
          <w:rtl/>
        </w:rPr>
        <w:t xml:space="preserve">תכנון המס העומד ביסוד </w:t>
      </w:r>
      <w:r>
        <w:rPr>
          <w:rFonts w:ascii="Calibri" w:eastAsia="Times New Roman" w:hAnsi="Calibri" w:cs="David" w:hint="cs"/>
          <w:sz w:val="26"/>
          <w:szCs w:val="26"/>
          <w:rtl/>
        </w:rPr>
        <w:t>עסקת אלביט והארגון מחדש מהווה</w:t>
      </w:r>
      <w:r>
        <w:rPr>
          <w:rFonts w:ascii="Calibri" w:eastAsia="Times New Roman" w:hAnsi="Calibri" w:cs="David"/>
          <w:sz w:val="26"/>
          <w:szCs w:val="26"/>
          <w:rtl/>
        </w:rPr>
        <w:t xml:space="preserve"> תכנון מס שלילי</w:t>
      </w:r>
      <w:r w:rsidRPr="00E7066F">
        <w:rPr>
          <w:rFonts w:ascii="Calibri" w:eastAsia="Times New Roman" w:hAnsi="Calibri" w:cs="David"/>
          <w:sz w:val="26"/>
          <w:szCs w:val="26"/>
          <w:rtl/>
        </w:rPr>
        <w:t xml:space="preserve"> להבדיל מניצול תמריץ מס לגיטימי</w:t>
      </w:r>
      <w:r>
        <w:rPr>
          <w:rFonts w:ascii="Calibri" w:eastAsia="Times New Roman" w:hAnsi="Calibri" w:cs="David" w:hint="cs"/>
          <w:sz w:val="26"/>
          <w:szCs w:val="26"/>
          <w:rtl/>
        </w:rPr>
        <w:t>.</w:t>
      </w:r>
      <w:r w:rsidRPr="00357E5E">
        <w:rPr>
          <w:rFonts w:ascii="Calibri" w:eastAsia="Times New Roman" w:hAnsi="Calibri" w:cs="David"/>
          <w:sz w:val="26"/>
          <w:szCs w:val="26"/>
          <w:rtl/>
        </w:rPr>
        <w:t xml:space="preserve"> </w:t>
      </w:r>
      <w:r w:rsidRPr="00E7066F">
        <w:rPr>
          <w:rFonts w:ascii="Calibri" w:eastAsia="Times New Roman" w:hAnsi="Calibri" w:cs="David"/>
          <w:sz w:val="26"/>
          <w:szCs w:val="26"/>
          <w:rtl/>
        </w:rPr>
        <w:t>ריטייל</w:t>
      </w:r>
      <w:r>
        <w:rPr>
          <w:rFonts w:ascii="Calibri" w:eastAsia="Times New Roman" w:hAnsi="Calibri" w:cs="David" w:hint="cs"/>
          <w:sz w:val="26"/>
          <w:szCs w:val="26"/>
          <w:rtl/>
        </w:rPr>
        <w:t xml:space="preserve"> אף</w:t>
      </w:r>
      <w:r w:rsidRPr="00E7066F">
        <w:rPr>
          <w:rFonts w:ascii="Calibri" w:eastAsia="Times New Roman" w:hAnsi="Calibri" w:cs="David"/>
          <w:sz w:val="26"/>
          <w:szCs w:val="26"/>
          <w:rtl/>
        </w:rPr>
        <w:t xml:space="preserve"> דיווחה במסגרת דוחות המס לשנת 2012 על הפעולות שביצעה כ"תכנון מס החייב בדיווח", בהתאם</w:t>
      </w:r>
      <w:r w:rsidRPr="00E7066F">
        <w:rPr>
          <w:rFonts w:ascii="Calibri" w:eastAsia="Times New Roman" w:hAnsi="Calibri" w:cs="David" w:hint="cs"/>
          <w:sz w:val="26"/>
          <w:szCs w:val="26"/>
          <w:rtl/>
        </w:rPr>
        <w:t xml:space="preserve"> </w:t>
      </w:r>
      <w:r w:rsidRPr="00E7066F">
        <w:rPr>
          <w:rFonts w:ascii="Calibri" w:eastAsia="Times New Roman" w:hAnsi="Calibri" w:cs="David"/>
          <w:sz w:val="26"/>
          <w:szCs w:val="26"/>
          <w:rtl/>
        </w:rPr>
        <w:t>לתקנה 2</w:t>
      </w:r>
      <w:r w:rsidRPr="00E7066F">
        <w:rPr>
          <w:rFonts w:ascii="Calibri" w:eastAsia="Times New Roman" w:hAnsi="Calibri" w:cs="David" w:hint="cs"/>
          <w:sz w:val="26"/>
          <w:szCs w:val="26"/>
          <w:rtl/>
        </w:rPr>
        <w:t xml:space="preserve">(8) </w:t>
      </w:r>
      <w:r w:rsidRPr="00E7066F">
        <w:rPr>
          <w:rFonts w:ascii="Calibri" w:eastAsia="Times New Roman" w:hAnsi="Calibri" w:cs="David"/>
          <w:sz w:val="26"/>
          <w:szCs w:val="26"/>
          <w:rtl/>
        </w:rPr>
        <w:t xml:space="preserve">לתקנות מס הכנסה </w:t>
      </w:r>
      <w:r w:rsidRPr="00E7066F">
        <w:rPr>
          <w:rFonts w:ascii="Calibri" w:eastAsia="Times New Roman" w:hAnsi="Calibri" w:cs="David" w:hint="cs"/>
          <w:sz w:val="26"/>
          <w:szCs w:val="26"/>
          <w:rtl/>
        </w:rPr>
        <w:t>(</w:t>
      </w:r>
      <w:r w:rsidRPr="00E7066F">
        <w:rPr>
          <w:rFonts w:ascii="Calibri" w:eastAsia="Times New Roman" w:hAnsi="Calibri" w:cs="David"/>
          <w:sz w:val="26"/>
          <w:szCs w:val="26"/>
          <w:rtl/>
        </w:rPr>
        <w:t>תכנון מס החייב בדיווח</w:t>
      </w:r>
      <w:r w:rsidRPr="00E7066F">
        <w:rPr>
          <w:rFonts w:ascii="Calibri" w:eastAsia="Times New Roman" w:hAnsi="Calibri" w:cs="David" w:hint="cs"/>
          <w:sz w:val="26"/>
          <w:szCs w:val="26"/>
          <w:rtl/>
        </w:rPr>
        <w:t>)</w:t>
      </w:r>
      <w:r w:rsidRPr="00E7066F">
        <w:rPr>
          <w:rFonts w:ascii="Calibri" w:eastAsia="Times New Roman" w:hAnsi="Calibri" w:cs="David"/>
          <w:sz w:val="26"/>
          <w:szCs w:val="26"/>
          <w:rtl/>
        </w:rPr>
        <w:t>, התשס"ז-2</w:t>
      </w:r>
      <w:r>
        <w:rPr>
          <w:rFonts w:ascii="Calibri" w:eastAsia="Times New Roman" w:hAnsi="Calibri" w:cs="David"/>
          <w:sz w:val="26"/>
          <w:szCs w:val="26"/>
          <w:rtl/>
        </w:rPr>
        <w:t>006.</w:t>
      </w:r>
    </w:p>
    <w:p w:rsidR="003D01B8" w:rsidRPr="00C03929"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7066F">
        <w:rPr>
          <w:rFonts w:ascii="Calibri" w:eastAsia="Times New Roman" w:hAnsi="Calibri" w:cs="David"/>
          <w:sz w:val="26"/>
          <w:szCs w:val="26"/>
          <w:rtl/>
        </w:rPr>
        <w:t xml:space="preserve">המשיב כימת את היתרון הפיסקאלי היסודי של המערערות במועד ביצוע עסקת אלביט. </w:t>
      </w:r>
      <w:r w:rsidRPr="00C03929">
        <w:rPr>
          <w:rFonts w:ascii="Calibri" w:eastAsia="Times New Roman" w:hAnsi="Calibri" w:cs="David"/>
          <w:sz w:val="26"/>
          <w:szCs w:val="26"/>
          <w:rtl/>
        </w:rPr>
        <w:t xml:space="preserve">היתרון הפיסקאלי המשמעותי שצמח למערערות מהדרך בה בוצעה העסקה הסתכם ב- 53,750,000 </w:t>
      </w:r>
      <w:r w:rsidRPr="00C03929">
        <w:rPr>
          <w:rFonts w:ascii="Calibri" w:eastAsia="Times New Roman" w:hAnsi="Calibri" w:cs="David" w:hint="cs"/>
          <w:sz w:val="26"/>
          <w:szCs w:val="26"/>
          <w:rtl/>
        </w:rPr>
        <w:t xml:space="preserve">ש"ח </w:t>
      </w:r>
      <w:r w:rsidRPr="00C03929">
        <w:rPr>
          <w:rFonts w:ascii="Calibri" w:eastAsia="Times New Roman" w:hAnsi="Calibri" w:cs="David"/>
          <w:sz w:val="26"/>
          <w:szCs w:val="26"/>
          <w:rtl/>
        </w:rPr>
        <w:t>–</w:t>
      </w:r>
      <w:r w:rsidRPr="00C03929">
        <w:rPr>
          <w:rFonts w:ascii="Calibri" w:eastAsia="Times New Roman" w:hAnsi="Calibri" w:cs="David" w:hint="cs"/>
          <w:sz w:val="26"/>
          <w:szCs w:val="26"/>
          <w:rtl/>
        </w:rPr>
        <w:t xml:space="preserve"> </w:t>
      </w:r>
      <w:r w:rsidRPr="00C03929">
        <w:rPr>
          <w:rFonts w:ascii="Calibri" w:eastAsia="Times New Roman" w:hAnsi="Calibri" w:cs="David"/>
          <w:sz w:val="26"/>
          <w:szCs w:val="26"/>
          <w:rtl/>
        </w:rPr>
        <w:t>מכפלת סכום ההפסדים הצבורים בשיעור מס ממוצע של 25%. על כך</w:t>
      </w:r>
      <w:r w:rsidRPr="00C03929">
        <w:rPr>
          <w:rFonts w:ascii="Calibri" w:eastAsia="Times New Roman" w:hAnsi="Calibri" w:cs="David" w:hint="cs"/>
          <w:sz w:val="26"/>
          <w:szCs w:val="26"/>
          <w:rtl/>
        </w:rPr>
        <w:t xml:space="preserve"> </w:t>
      </w:r>
      <w:r w:rsidRPr="00C03929">
        <w:rPr>
          <w:rFonts w:ascii="Calibri" w:eastAsia="Times New Roman" w:hAnsi="Calibri" w:cs="David"/>
          <w:sz w:val="26"/>
          <w:szCs w:val="26"/>
          <w:rtl/>
        </w:rPr>
        <w:t>לא חולקות גם המערערות, כפי שעולה מסיכומיהן</w:t>
      </w:r>
      <w:r>
        <w:rPr>
          <w:rFonts w:ascii="Calibri" w:eastAsia="Times New Roman" w:hAnsi="Calibri" w:cs="David" w:hint="cs"/>
          <w:sz w:val="26"/>
          <w:szCs w:val="26"/>
          <w:rtl/>
        </w:rPr>
        <w:t xml:space="preserve"> (בסעיף 73)</w:t>
      </w:r>
      <w:r w:rsidRPr="00C03929">
        <w:rPr>
          <w:rFonts w:ascii="Calibri" w:eastAsia="Times New Roman" w:hAnsi="Calibri" w:cs="David" w:hint="cs"/>
          <w:sz w:val="26"/>
          <w:szCs w:val="26"/>
          <w:rtl/>
        </w:rPr>
        <w:t>.</w:t>
      </w:r>
      <w:r w:rsidRPr="00C03929">
        <w:rPr>
          <w:rtl/>
        </w:rPr>
        <w:t xml:space="preserve"> </w:t>
      </w:r>
      <w:r w:rsidRPr="00C03929">
        <w:rPr>
          <w:rFonts w:ascii="Calibri" w:eastAsia="Times New Roman" w:hAnsi="Calibri" w:cs="David"/>
          <w:sz w:val="26"/>
          <w:szCs w:val="26"/>
          <w:rtl/>
        </w:rPr>
        <w:t>המערערות</w:t>
      </w:r>
      <w:r w:rsidRPr="00C03929">
        <w:rPr>
          <w:rFonts w:ascii="Calibri" w:eastAsia="Times New Roman" w:hAnsi="Calibri" w:cs="David" w:hint="cs"/>
          <w:sz w:val="26"/>
          <w:szCs w:val="26"/>
          <w:rtl/>
        </w:rPr>
        <w:t xml:space="preserve"> אף </w:t>
      </w:r>
      <w:r w:rsidRPr="00C03929">
        <w:rPr>
          <w:rFonts w:ascii="Calibri" w:eastAsia="Times New Roman" w:hAnsi="Calibri" w:cs="David"/>
          <w:sz w:val="26"/>
          <w:szCs w:val="26"/>
          <w:rtl/>
        </w:rPr>
        <w:t xml:space="preserve">קיזזו את </w:t>
      </w:r>
      <w:r w:rsidRPr="00AB0237">
        <w:rPr>
          <w:rFonts w:ascii="Calibri" w:eastAsia="Times New Roman" w:hAnsi="Calibri" w:cs="David"/>
          <w:b/>
          <w:bCs/>
          <w:sz w:val="26"/>
          <w:szCs w:val="26"/>
          <w:rtl/>
        </w:rPr>
        <w:t>מלוא</w:t>
      </w:r>
      <w:r w:rsidRPr="00C03929">
        <w:rPr>
          <w:rFonts w:ascii="Calibri" w:eastAsia="Times New Roman" w:hAnsi="Calibri" w:cs="David"/>
          <w:sz w:val="26"/>
          <w:szCs w:val="26"/>
          <w:rtl/>
        </w:rPr>
        <w:t xml:space="preserve"> רווחי שותפות מותגים בשנת 2012 כנגד ההפסדים הצבורים בריטייל, שעה שהשותפות</w:t>
      </w:r>
      <w:r>
        <w:rPr>
          <w:rFonts w:ascii="Calibri" w:eastAsia="Times New Roman" w:hAnsi="Calibri" w:cs="David" w:hint="cs"/>
          <w:sz w:val="26"/>
          <w:szCs w:val="26"/>
          <w:rtl/>
        </w:rPr>
        <w:t xml:space="preserve"> </w:t>
      </w:r>
      <w:r>
        <w:rPr>
          <w:rFonts w:ascii="Calibri" w:eastAsia="Times New Roman" w:hAnsi="Calibri" w:cs="David"/>
          <w:sz w:val="26"/>
          <w:szCs w:val="26"/>
          <w:rtl/>
        </w:rPr>
        <w:t>הועברה מסווימוו</w:t>
      </w:r>
      <w:r w:rsidRPr="00C03929">
        <w:rPr>
          <w:rFonts w:ascii="Calibri" w:eastAsia="Times New Roman" w:hAnsi="Calibri" w:cs="David"/>
          <w:sz w:val="26"/>
          <w:szCs w:val="26"/>
          <w:rtl/>
        </w:rPr>
        <w:t>ר לריטייל רק בחודש יולי 2012</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lastRenderedPageBreak/>
        <w:t>המערערות לא הרימו את נטל ההוכחה</w:t>
      </w:r>
      <w:r w:rsidRPr="00F13734">
        <w:rPr>
          <w:rFonts w:ascii="Calibri" w:eastAsia="Times New Roman" w:hAnsi="Calibri" w:cs="David"/>
          <w:sz w:val="26"/>
          <w:szCs w:val="26"/>
          <w:rtl/>
        </w:rPr>
        <w:t xml:space="preserve"> להראות קיומו של טעם מסחרי </w:t>
      </w:r>
      <w:r>
        <w:rPr>
          <w:rFonts w:ascii="Calibri" w:eastAsia="Times New Roman" w:hAnsi="Calibri" w:cs="David" w:hint="cs"/>
          <w:sz w:val="26"/>
          <w:szCs w:val="26"/>
          <w:rtl/>
        </w:rPr>
        <w:t xml:space="preserve">יסודי </w:t>
      </w:r>
      <w:r>
        <w:rPr>
          <w:rFonts w:ascii="Calibri" w:eastAsia="Times New Roman" w:hAnsi="Calibri" w:cs="David"/>
          <w:sz w:val="26"/>
          <w:szCs w:val="26"/>
          <w:rtl/>
        </w:rPr>
        <w:t>לאופן ביצוע העסקה</w:t>
      </w:r>
      <w:r w:rsidRPr="00F13734">
        <w:rPr>
          <w:rFonts w:ascii="Calibri" w:eastAsia="Times New Roman" w:hAnsi="Calibri" w:cs="David" w:hint="cs"/>
          <w:sz w:val="26"/>
          <w:szCs w:val="26"/>
          <w:rtl/>
        </w:rPr>
        <w:t xml:space="preserve">. </w:t>
      </w:r>
      <w:r w:rsidRPr="00F13734">
        <w:rPr>
          <w:rFonts w:ascii="Calibri" w:eastAsia="Times New Roman" w:hAnsi="Calibri" w:cs="David"/>
          <w:sz w:val="26"/>
          <w:szCs w:val="26"/>
          <w:rtl/>
        </w:rPr>
        <w:t xml:space="preserve">למקרא סיכומי המערערות, עולה כי אין כל התייחסות לשאלה מדוע בוצעה העסקה </w:t>
      </w:r>
      <w:r>
        <w:rPr>
          <w:rFonts w:ascii="Calibri" w:eastAsia="Times New Roman" w:hAnsi="Calibri" w:cs="David" w:hint="cs"/>
          <w:sz w:val="26"/>
          <w:szCs w:val="26"/>
          <w:rtl/>
        </w:rPr>
        <w:t>כפי</w:t>
      </w:r>
      <w:r w:rsidRPr="00F13734">
        <w:rPr>
          <w:rFonts w:ascii="Calibri" w:eastAsia="Times New Roman" w:hAnsi="Calibri" w:cs="David" w:hint="cs"/>
          <w:sz w:val="26"/>
          <w:szCs w:val="26"/>
          <w:rtl/>
        </w:rPr>
        <w:t xml:space="preserve"> </w:t>
      </w:r>
      <w:r>
        <w:rPr>
          <w:rFonts w:ascii="Calibri" w:eastAsia="Times New Roman" w:hAnsi="Calibri" w:cs="David" w:hint="cs"/>
          <w:sz w:val="26"/>
          <w:szCs w:val="26"/>
          <w:rtl/>
        </w:rPr>
        <w:t>ש</w:t>
      </w:r>
      <w:r w:rsidRPr="00F13734">
        <w:rPr>
          <w:rFonts w:ascii="Calibri" w:eastAsia="Times New Roman" w:hAnsi="Calibri" w:cs="David"/>
          <w:sz w:val="26"/>
          <w:szCs w:val="26"/>
          <w:rtl/>
        </w:rPr>
        <w:t>בוצעה</w:t>
      </w:r>
      <w:r>
        <w:rPr>
          <w:rFonts w:ascii="Calibri" w:eastAsia="Times New Roman" w:hAnsi="Calibri" w:cs="David" w:hint="cs"/>
          <w:sz w:val="26"/>
          <w:szCs w:val="26"/>
          <w:rtl/>
        </w:rPr>
        <w:t>,</w:t>
      </w:r>
      <w:r w:rsidRPr="00F13734">
        <w:rPr>
          <w:rFonts w:ascii="Calibri" w:eastAsia="Times New Roman" w:hAnsi="Calibri" w:cs="David"/>
          <w:sz w:val="26"/>
          <w:szCs w:val="26"/>
          <w:rtl/>
        </w:rPr>
        <w:t xml:space="preserve"> בהשוואה לדרכים חל</w:t>
      </w:r>
      <w:r>
        <w:rPr>
          <w:rFonts w:ascii="Calibri" w:eastAsia="Times New Roman" w:hAnsi="Calibri" w:cs="David"/>
          <w:sz w:val="26"/>
          <w:szCs w:val="26"/>
          <w:rtl/>
        </w:rPr>
        <w:t>ופיות אפשריות לרכישת פעילות גאפ</w:t>
      </w:r>
      <w:r>
        <w:rPr>
          <w:rFonts w:ascii="Calibri" w:eastAsia="Times New Roman" w:hAnsi="Calibri" w:cs="David" w:hint="cs"/>
          <w:sz w:val="26"/>
          <w:szCs w:val="26"/>
          <w:rtl/>
        </w:rPr>
        <w:t>,</w:t>
      </w:r>
      <w:r w:rsidRPr="00F13734">
        <w:rPr>
          <w:rFonts w:ascii="Calibri" w:eastAsia="Times New Roman" w:hAnsi="Calibri" w:cs="David"/>
          <w:sz w:val="26"/>
          <w:szCs w:val="26"/>
          <w:rtl/>
        </w:rPr>
        <w:t xml:space="preserve"> אשר לא היו מצמיחות למערערות את</w:t>
      </w:r>
      <w:r w:rsidRPr="00F13734">
        <w:rPr>
          <w:rFonts w:ascii="Calibri" w:eastAsia="Times New Roman" w:hAnsi="Calibri" w:cs="David" w:hint="cs"/>
          <w:sz w:val="26"/>
          <w:szCs w:val="26"/>
          <w:rtl/>
        </w:rPr>
        <w:t xml:space="preserve"> </w:t>
      </w:r>
      <w:r w:rsidRPr="00F13734">
        <w:rPr>
          <w:rFonts w:ascii="Calibri" w:eastAsia="Times New Roman" w:hAnsi="Calibri" w:cs="David"/>
          <w:sz w:val="26"/>
          <w:szCs w:val="26"/>
          <w:rtl/>
        </w:rPr>
        <w:t>היתרון הפ</w:t>
      </w:r>
      <w:r>
        <w:rPr>
          <w:rFonts w:ascii="Calibri" w:eastAsia="Times New Roman" w:hAnsi="Calibri" w:cs="David"/>
          <w:sz w:val="26"/>
          <w:szCs w:val="26"/>
          <w:rtl/>
        </w:rPr>
        <w:t>יסקאלי ה</w:t>
      </w:r>
      <w:r>
        <w:rPr>
          <w:rFonts w:ascii="Calibri" w:eastAsia="Times New Roman" w:hAnsi="Calibri" w:cs="David" w:hint="cs"/>
          <w:sz w:val="26"/>
          <w:szCs w:val="26"/>
          <w:rtl/>
        </w:rPr>
        <w:t>אמור</w:t>
      </w:r>
      <w:r w:rsidRPr="00F13734">
        <w:rPr>
          <w:rFonts w:ascii="Calibri" w:eastAsia="Times New Roman" w:hAnsi="Calibri" w:cs="David"/>
          <w:sz w:val="26"/>
          <w:szCs w:val="26"/>
          <w:rtl/>
        </w:rPr>
        <w:t>. זאת על אף שהמערערות מודות כי המשא ומתן היה</w:t>
      </w:r>
      <w:r>
        <w:rPr>
          <w:rFonts w:ascii="Calibri" w:eastAsia="Times New Roman" w:hAnsi="Calibri" w:cs="David" w:hint="cs"/>
          <w:sz w:val="26"/>
          <w:szCs w:val="26"/>
          <w:rtl/>
        </w:rPr>
        <w:t xml:space="preserve"> </w:t>
      </w:r>
      <w:r w:rsidRPr="00F13734">
        <w:rPr>
          <w:rFonts w:ascii="Calibri" w:eastAsia="Times New Roman" w:hAnsi="Calibri" w:cs="David"/>
          <w:sz w:val="26"/>
          <w:szCs w:val="26"/>
          <w:rtl/>
        </w:rPr>
        <w:t>לרכישת פעילות גאפ</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F13734">
        <w:rPr>
          <w:rFonts w:ascii="Calibri" w:eastAsia="Times New Roman" w:hAnsi="Calibri" w:cs="David"/>
          <w:sz w:val="26"/>
          <w:szCs w:val="26"/>
          <w:rtl/>
        </w:rPr>
        <w:t>בהינתן שאלביט מסחר ה</w:t>
      </w:r>
      <w:r>
        <w:rPr>
          <w:rFonts w:ascii="Calibri" w:eastAsia="Times New Roman" w:hAnsi="Calibri" w:cs="David" w:hint="cs"/>
          <w:sz w:val="26"/>
          <w:szCs w:val="26"/>
          <w:rtl/>
        </w:rPr>
        <w:t>י</w:t>
      </w:r>
      <w:r w:rsidRPr="00F13734">
        <w:rPr>
          <w:rFonts w:ascii="Calibri" w:eastAsia="Times New Roman" w:hAnsi="Calibri" w:cs="David"/>
          <w:sz w:val="26"/>
          <w:szCs w:val="26"/>
          <w:rtl/>
        </w:rPr>
        <w:t>יתה חדלת פ</w:t>
      </w:r>
      <w:r>
        <w:rPr>
          <w:rFonts w:ascii="Calibri" w:eastAsia="Times New Roman" w:hAnsi="Calibri" w:cs="David" w:hint="cs"/>
          <w:sz w:val="26"/>
          <w:szCs w:val="26"/>
          <w:rtl/>
        </w:rPr>
        <w:t>י</w:t>
      </w:r>
      <w:r w:rsidRPr="00F13734">
        <w:rPr>
          <w:rFonts w:ascii="Calibri" w:eastAsia="Times New Roman" w:hAnsi="Calibri" w:cs="David"/>
          <w:sz w:val="26"/>
          <w:szCs w:val="26"/>
          <w:rtl/>
        </w:rPr>
        <w:t>רעון וללא כל יתרון עסקי, אך מתבקש היה כי</w:t>
      </w:r>
      <w:r w:rsidRPr="00F13734">
        <w:rPr>
          <w:rFonts w:ascii="Calibri" w:eastAsia="Times New Roman" w:hAnsi="Calibri" w:cs="David" w:hint="cs"/>
          <w:sz w:val="26"/>
          <w:szCs w:val="26"/>
          <w:rtl/>
        </w:rPr>
        <w:t xml:space="preserve"> קבוצת גוטקס</w:t>
      </w:r>
      <w:r>
        <w:rPr>
          <w:rFonts w:ascii="Calibri" w:eastAsia="Times New Roman" w:hAnsi="Calibri" w:cs="David"/>
          <w:sz w:val="26"/>
          <w:szCs w:val="26"/>
          <w:rtl/>
        </w:rPr>
        <w:t xml:space="preserve"> תרכוש את שותפות גאפ</w:t>
      </w:r>
      <w:r w:rsidRPr="00F13734">
        <w:rPr>
          <w:rFonts w:ascii="Calibri" w:eastAsia="Times New Roman" w:hAnsi="Calibri" w:cs="David" w:hint="cs"/>
          <w:sz w:val="26"/>
          <w:szCs w:val="26"/>
          <w:rtl/>
        </w:rPr>
        <w:t xml:space="preserve">. </w:t>
      </w:r>
      <w:r w:rsidRPr="00F13734">
        <w:rPr>
          <w:rFonts w:ascii="Calibri" w:eastAsia="Times New Roman" w:hAnsi="Calibri" w:cs="David"/>
          <w:sz w:val="26"/>
          <w:szCs w:val="26"/>
          <w:rtl/>
        </w:rPr>
        <w:t>מתווה עסקה כזה היה פשוט ויעיל יותר ביחס לאפשרות שנבחרה בסופו של דבר על ידי</w:t>
      </w:r>
      <w:r>
        <w:rPr>
          <w:rFonts w:ascii="Calibri" w:eastAsia="Times New Roman" w:hAnsi="Calibri" w:cs="David" w:hint="cs"/>
          <w:sz w:val="26"/>
          <w:szCs w:val="26"/>
          <w:rtl/>
        </w:rPr>
        <w:t xml:space="preserve"> </w:t>
      </w:r>
      <w:r>
        <w:rPr>
          <w:rFonts w:ascii="Calibri" w:eastAsia="Times New Roman" w:hAnsi="Calibri" w:cs="David"/>
          <w:sz w:val="26"/>
          <w:szCs w:val="26"/>
          <w:rtl/>
        </w:rPr>
        <w:t>סווימוו</w:t>
      </w:r>
      <w:r w:rsidRPr="00F13734">
        <w:rPr>
          <w:rFonts w:ascii="Calibri" w:eastAsia="Times New Roman" w:hAnsi="Calibri" w:cs="David"/>
          <w:sz w:val="26"/>
          <w:szCs w:val="26"/>
          <w:rtl/>
        </w:rPr>
        <w:t>ר</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3338">
        <w:rPr>
          <w:rFonts w:ascii="Calibri" w:eastAsia="Times New Roman" w:hAnsi="Calibri" w:cs="David"/>
          <w:sz w:val="26"/>
          <w:szCs w:val="26"/>
          <w:rtl/>
        </w:rPr>
        <w:t>לצורך ניצול</w:t>
      </w:r>
      <w:r>
        <w:rPr>
          <w:rFonts w:ascii="Calibri" w:eastAsia="Times New Roman" w:hAnsi="Calibri" w:cs="David"/>
          <w:sz w:val="26"/>
          <w:szCs w:val="26"/>
          <w:rtl/>
        </w:rPr>
        <w:t xml:space="preserve"> ההפסדים הצבורים היה על סווימוו</w:t>
      </w:r>
      <w:r w:rsidRPr="00683338">
        <w:rPr>
          <w:rFonts w:ascii="Calibri" w:eastAsia="Times New Roman" w:hAnsi="Calibri" w:cs="David"/>
          <w:sz w:val="26"/>
          <w:szCs w:val="26"/>
          <w:rtl/>
        </w:rPr>
        <w:t>ר לבצע פעולה נוס</w:t>
      </w:r>
      <w:r>
        <w:rPr>
          <w:rFonts w:ascii="Calibri" w:eastAsia="Times New Roman" w:hAnsi="Calibri" w:cs="David"/>
          <w:sz w:val="26"/>
          <w:szCs w:val="26"/>
          <w:rtl/>
        </w:rPr>
        <w:t>פת</w:t>
      </w:r>
      <w:r w:rsidRPr="00683338">
        <w:rPr>
          <w:rFonts w:ascii="Calibri" w:eastAsia="Times New Roman" w:hAnsi="Calibri" w:cs="David"/>
          <w:sz w:val="26"/>
          <w:szCs w:val="26"/>
          <w:rtl/>
        </w:rPr>
        <w:t xml:space="preserve"> והיא העברת שותפות מותגים </w:t>
      </w:r>
      <w:r>
        <w:rPr>
          <w:rFonts w:ascii="Calibri" w:eastAsia="Times New Roman" w:hAnsi="Calibri" w:cs="David" w:hint="cs"/>
          <w:sz w:val="26"/>
          <w:szCs w:val="26"/>
          <w:rtl/>
        </w:rPr>
        <w:t>תחת ריטייל</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גם כאן כשלו המערע</w:t>
      </w:r>
      <w:r>
        <w:rPr>
          <w:rFonts w:ascii="Calibri" w:eastAsia="Times New Roman" w:hAnsi="Calibri" w:cs="David"/>
          <w:sz w:val="26"/>
          <w:szCs w:val="26"/>
          <w:rtl/>
        </w:rPr>
        <w:t xml:space="preserve">רות בהרמת נטל ההוכחה להראות כי </w:t>
      </w:r>
      <w:r>
        <w:rPr>
          <w:rFonts w:ascii="Calibri" w:eastAsia="Times New Roman" w:hAnsi="Calibri" w:cs="David" w:hint="cs"/>
          <w:sz w:val="26"/>
          <w:szCs w:val="26"/>
          <w:rtl/>
        </w:rPr>
        <w:t>ב</w:t>
      </w:r>
      <w:r w:rsidRPr="00683338">
        <w:rPr>
          <w:rFonts w:ascii="Calibri" w:eastAsia="Times New Roman" w:hAnsi="Calibri" w:cs="David"/>
          <w:sz w:val="26"/>
          <w:szCs w:val="26"/>
          <w:rtl/>
        </w:rPr>
        <w:t>בחירה בחלופה זו</w:t>
      </w:r>
      <w:r w:rsidR="00437BDC">
        <w:rPr>
          <w:rFonts w:ascii="Calibri" w:eastAsia="Times New Roman" w:hAnsi="Calibri" w:cs="David" w:hint="cs"/>
          <w:sz w:val="26"/>
          <w:szCs w:val="26"/>
          <w:rtl/>
        </w:rPr>
        <w:t>,</w:t>
      </w:r>
      <w:r w:rsidRPr="00683338">
        <w:rPr>
          <w:rFonts w:ascii="Calibri" w:eastAsia="Times New Roman" w:hAnsi="Calibri" w:cs="David"/>
          <w:sz w:val="26"/>
          <w:szCs w:val="26"/>
          <w:rtl/>
        </w:rPr>
        <w:t xml:space="preserve"> בהשוואה</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לחלופות אחרו</w:t>
      </w:r>
      <w:r>
        <w:rPr>
          <w:rFonts w:ascii="Calibri" w:eastAsia="Times New Roman" w:hAnsi="Calibri" w:cs="David"/>
          <w:sz w:val="26"/>
          <w:szCs w:val="26"/>
          <w:rtl/>
        </w:rPr>
        <w:t xml:space="preserve">ת שעמדו בפניהן </w:t>
      </w:r>
      <w:r w:rsidR="00437BDC">
        <w:rPr>
          <w:rFonts w:ascii="Calibri" w:eastAsia="Times New Roman" w:hAnsi="Calibri" w:cs="David" w:hint="cs"/>
          <w:sz w:val="26"/>
          <w:szCs w:val="26"/>
          <w:rtl/>
        </w:rPr>
        <w:t>ב</w:t>
      </w:r>
      <w:r>
        <w:rPr>
          <w:rFonts w:ascii="Calibri" w:eastAsia="Times New Roman" w:hAnsi="Calibri" w:cs="David"/>
          <w:sz w:val="26"/>
          <w:szCs w:val="26"/>
          <w:rtl/>
        </w:rPr>
        <w:t>אותה עת</w:t>
      </w:r>
      <w:r w:rsidR="00437BDC">
        <w:rPr>
          <w:rFonts w:ascii="Calibri" w:eastAsia="Times New Roman" w:hAnsi="Calibri" w:cs="David" w:hint="cs"/>
          <w:sz w:val="26"/>
          <w:szCs w:val="26"/>
          <w:rtl/>
        </w:rPr>
        <w:t xml:space="preserve">, </w:t>
      </w:r>
      <w:r w:rsidRPr="00683338">
        <w:rPr>
          <w:rFonts w:ascii="Calibri" w:eastAsia="Times New Roman" w:hAnsi="Calibri" w:cs="David"/>
          <w:sz w:val="26"/>
          <w:szCs w:val="26"/>
          <w:rtl/>
        </w:rPr>
        <w:t>עמד טעם מסחרי יסודי, אשר אינו</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פחות במידת יסוד</w:t>
      </w:r>
      <w:r>
        <w:rPr>
          <w:rFonts w:ascii="Calibri" w:eastAsia="Times New Roman" w:hAnsi="Calibri" w:cs="David"/>
          <w:sz w:val="26"/>
          <w:szCs w:val="26"/>
          <w:rtl/>
        </w:rPr>
        <w:t>יותו מהטעם הפיסקאלי.</w:t>
      </w:r>
      <w:r>
        <w:rPr>
          <w:rFonts w:ascii="Calibri" w:eastAsia="Times New Roman" w:hAnsi="Calibri" w:cs="David" w:hint="cs"/>
          <w:sz w:val="26"/>
          <w:szCs w:val="26"/>
          <w:rtl/>
        </w:rPr>
        <w:t xml:space="preserve"> </w:t>
      </w:r>
      <w:r w:rsidRPr="00683338">
        <w:rPr>
          <w:rFonts w:ascii="Calibri" w:eastAsia="Times New Roman" w:hAnsi="Calibri" w:cs="David"/>
          <w:sz w:val="26"/>
          <w:szCs w:val="26"/>
          <w:rtl/>
        </w:rPr>
        <w:t>המערערות לא הוכיחו קיומו של טעם מסחרי כלל</w:t>
      </w:r>
      <w:r>
        <w:rPr>
          <w:rFonts w:ascii="Calibri" w:eastAsia="Times New Roman" w:hAnsi="Calibri" w:cs="David" w:hint="cs"/>
          <w:sz w:val="26"/>
          <w:szCs w:val="26"/>
          <w:rtl/>
        </w:rPr>
        <w:t xml:space="preserve"> </w:t>
      </w:r>
      <w:r w:rsidRPr="00683338">
        <w:rPr>
          <w:rFonts w:ascii="Calibri" w:eastAsia="Times New Roman" w:hAnsi="Calibri" w:cs="David"/>
          <w:sz w:val="26"/>
          <w:szCs w:val="26"/>
          <w:rtl/>
        </w:rPr>
        <w:t>בביצוע פעולה זו</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3338">
        <w:rPr>
          <w:rFonts w:ascii="Calibri" w:eastAsia="Times New Roman" w:hAnsi="Calibri" w:cs="David"/>
          <w:sz w:val="26"/>
          <w:szCs w:val="26"/>
          <w:rtl/>
        </w:rPr>
        <w:t>הטענה היחידה של המערערות</w:t>
      </w:r>
      <w:r>
        <w:rPr>
          <w:rFonts w:ascii="Calibri" w:eastAsia="Times New Roman" w:hAnsi="Calibri" w:cs="David" w:hint="cs"/>
          <w:sz w:val="26"/>
          <w:szCs w:val="26"/>
          <w:rtl/>
        </w:rPr>
        <w:t xml:space="preserve"> בהקשר</w:t>
      </w:r>
      <w:r w:rsidRPr="00683338">
        <w:rPr>
          <w:rFonts w:ascii="Calibri" w:eastAsia="Times New Roman" w:hAnsi="Calibri" w:cs="David"/>
          <w:sz w:val="26"/>
          <w:szCs w:val="26"/>
          <w:rtl/>
        </w:rPr>
        <w:t xml:space="preserve"> מתמצית בטיעון כי קבוצת גוטקס ביקשה לבצע </w:t>
      </w:r>
      <w:r w:rsidRPr="00683338">
        <w:rPr>
          <w:rFonts w:ascii="Calibri" w:eastAsia="Times New Roman" w:hAnsi="Calibri" w:cs="David" w:hint="cs"/>
          <w:sz w:val="26"/>
          <w:szCs w:val="26"/>
          <w:rtl/>
        </w:rPr>
        <w:t>ארגון מחדש</w:t>
      </w:r>
      <w:r w:rsidRPr="00683338">
        <w:rPr>
          <w:rFonts w:ascii="Calibri" w:eastAsia="Times New Roman" w:hAnsi="Calibri" w:cs="David"/>
          <w:sz w:val="26"/>
          <w:szCs w:val="26"/>
          <w:rtl/>
        </w:rPr>
        <w:t>, שמטרתו לרכז את</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פעיל</w:t>
      </w:r>
      <w:r>
        <w:rPr>
          <w:rFonts w:ascii="Calibri" w:eastAsia="Times New Roman" w:hAnsi="Calibri" w:cs="David"/>
          <w:sz w:val="26"/>
          <w:szCs w:val="26"/>
          <w:rtl/>
        </w:rPr>
        <w:t>ות ייצור ובגדי הים בידי סווימוור</w:t>
      </w:r>
      <w:r w:rsidRPr="00683338">
        <w:rPr>
          <w:rFonts w:ascii="Calibri" w:eastAsia="Times New Roman" w:hAnsi="Calibri" w:cs="David"/>
          <w:sz w:val="26"/>
          <w:szCs w:val="26"/>
          <w:rtl/>
        </w:rPr>
        <w:t xml:space="preserve"> ואת פעילות הקמעונאות בידי ריטייל</w:t>
      </w:r>
      <w:r w:rsidRPr="00683338">
        <w:rPr>
          <w:rFonts w:ascii="Calibri" w:eastAsia="Times New Roman" w:hAnsi="Calibri" w:cs="David" w:hint="cs"/>
          <w:sz w:val="26"/>
          <w:szCs w:val="26"/>
          <w:rtl/>
        </w:rPr>
        <w:t xml:space="preserve">. אולם, </w:t>
      </w:r>
      <w:r w:rsidRPr="00683338">
        <w:rPr>
          <w:rFonts w:ascii="Calibri" w:eastAsia="Times New Roman" w:hAnsi="Calibri" w:cs="David"/>
          <w:sz w:val="26"/>
          <w:szCs w:val="26"/>
          <w:rtl/>
        </w:rPr>
        <w:t>אין בפי המערערות כל הסבר מדוע</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ביקשה הקבוצה לרכז את פעילות הקמעונאות בריטייל דווקא. המערערות לא בחנו את</w:t>
      </w:r>
      <w:r w:rsidRPr="00683338">
        <w:rPr>
          <w:rFonts w:ascii="Calibri" w:eastAsia="Times New Roman" w:hAnsi="Calibri" w:cs="David" w:hint="cs"/>
          <w:sz w:val="26"/>
          <w:szCs w:val="26"/>
          <w:rtl/>
        </w:rPr>
        <w:t xml:space="preserve"> </w:t>
      </w:r>
      <w:r w:rsidRPr="00683338">
        <w:rPr>
          <w:rFonts w:ascii="Calibri" w:eastAsia="Times New Roman" w:hAnsi="Calibri" w:cs="David"/>
          <w:sz w:val="26"/>
          <w:szCs w:val="26"/>
          <w:rtl/>
        </w:rPr>
        <w:t>החלופות השונות – כמו העברת שותפות מותגים תחת חברת דניאל גוטקס</w:t>
      </w:r>
      <w:r>
        <w:rPr>
          <w:rFonts w:ascii="Calibri" w:eastAsia="Times New Roman" w:hAnsi="Calibri" w:cs="David" w:hint="cs"/>
          <w:sz w:val="26"/>
          <w:szCs w:val="26"/>
          <w:rtl/>
        </w:rPr>
        <w:t xml:space="preserve"> בע"מ</w:t>
      </w:r>
      <w:r w:rsidRPr="00683338">
        <w:rPr>
          <w:rFonts w:ascii="Calibri" w:eastAsia="Times New Roman" w:hAnsi="Calibri" w:cs="David"/>
          <w:sz w:val="26"/>
          <w:szCs w:val="26"/>
          <w:rtl/>
        </w:rPr>
        <w:t xml:space="preserve"> או גוטקס ספורט</w:t>
      </w:r>
      <w:r>
        <w:rPr>
          <w:rFonts w:ascii="Calibri" w:eastAsia="Times New Roman" w:hAnsi="Calibri" w:cs="David" w:hint="cs"/>
          <w:sz w:val="26"/>
          <w:szCs w:val="26"/>
          <w:rtl/>
        </w:rPr>
        <w:t xml:space="preserve"> בע"מ</w:t>
      </w:r>
      <w:r w:rsidRPr="00683338">
        <w:rPr>
          <w:rFonts w:ascii="Calibri" w:eastAsia="Times New Roman" w:hAnsi="Calibri" w:cs="David"/>
          <w:sz w:val="26"/>
          <w:szCs w:val="26"/>
          <w:rtl/>
        </w:rPr>
        <w:t>, אשר עסקו אף</w:t>
      </w:r>
      <w:r w:rsidRPr="00683338">
        <w:rPr>
          <w:rFonts w:ascii="Calibri" w:eastAsia="Times New Roman" w:hAnsi="Calibri" w:cs="David" w:hint="cs"/>
          <w:sz w:val="26"/>
          <w:szCs w:val="26"/>
          <w:rtl/>
        </w:rPr>
        <w:t xml:space="preserve"> </w:t>
      </w:r>
      <w:r>
        <w:rPr>
          <w:rFonts w:ascii="Calibri" w:eastAsia="Times New Roman" w:hAnsi="Calibri" w:cs="David"/>
          <w:sz w:val="26"/>
          <w:szCs w:val="26"/>
          <w:rtl/>
        </w:rPr>
        <w:t xml:space="preserve">הן בשיווק מותגי אופנה </w:t>
      </w:r>
      <w:r>
        <w:rPr>
          <w:rFonts w:ascii="Calibri" w:eastAsia="Times New Roman" w:hAnsi="Calibri" w:cs="David" w:hint="cs"/>
          <w:sz w:val="26"/>
          <w:szCs w:val="26"/>
          <w:rtl/>
        </w:rPr>
        <w:t>(המותגים ברשקה ונייקי, בהתאמה)</w:t>
      </w:r>
      <w:r w:rsidRPr="00683338">
        <w:rPr>
          <w:rFonts w:ascii="Calibri" w:eastAsia="Times New Roman" w:hAnsi="Calibri" w:cs="David"/>
          <w:sz w:val="26"/>
          <w:szCs w:val="26"/>
          <w:rtl/>
        </w:rPr>
        <w:t xml:space="preserve">, או הקמת חברה חדשה </w:t>
      </w:r>
      <w:r>
        <w:rPr>
          <w:rFonts w:ascii="Calibri" w:eastAsia="Times New Roman" w:hAnsi="Calibri" w:cs="David"/>
          <w:sz w:val="26"/>
          <w:szCs w:val="26"/>
          <w:rtl/>
        </w:rPr>
        <w:t>–</w:t>
      </w:r>
      <w:r w:rsidRPr="00683338">
        <w:rPr>
          <w:rFonts w:ascii="Calibri" w:eastAsia="Times New Roman" w:hAnsi="Calibri" w:cs="David"/>
          <w:sz w:val="26"/>
          <w:szCs w:val="26"/>
          <w:rtl/>
        </w:rPr>
        <w:t xml:space="preserve"> אשר אין בה</w:t>
      </w:r>
      <w:r>
        <w:rPr>
          <w:rFonts w:ascii="Calibri" w:eastAsia="Times New Roman" w:hAnsi="Calibri" w:cs="David"/>
          <w:sz w:val="26"/>
          <w:szCs w:val="26"/>
          <w:rtl/>
        </w:rPr>
        <w:t>ן כדי להקנות את היתרון הפיסקאלי</w:t>
      </w:r>
      <w:r w:rsidRPr="00683338">
        <w:rPr>
          <w:rFonts w:ascii="Calibri" w:eastAsia="Times New Roman" w:hAnsi="Calibri" w:cs="David"/>
          <w:sz w:val="26"/>
          <w:szCs w:val="26"/>
          <w:rtl/>
        </w:rPr>
        <w:t xml:space="preserve"> אותו ביקשה קבוצת גוטקס לנצל</w:t>
      </w:r>
      <w:r>
        <w:rPr>
          <w:rFonts w:ascii="Calibri" w:eastAsia="Times New Roman" w:hAnsi="Calibri" w:cs="David" w:hint="cs"/>
          <w:sz w:val="26"/>
          <w:szCs w:val="26"/>
          <w:rtl/>
        </w:rPr>
        <w:t>.</w:t>
      </w:r>
    </w:p>
    <w:p w:rsidR="003D01B8" w:rsidRPr="004340C5"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4340C5">
        <w:rPr>
          <w:rFonts w:ascii="Calibri" w:eastAsia="Times New Roman" w:hAnsi="Calibri" w:cs="David" w:hint="cs"/>
          <w:sz w:val="26"/>
          <w:szCs w:val="26"/>
          <w:rtl/>
        </w:rPr>
        <w:t>נוסף</w:t>
      </w:r>
      <w:r w:rsidR="00A530F0">
        <w:rPr>
          <w:rFonts w:ascii="Calibri" w:eastAsia="Times New Roman" w:hAnsi="Calibri" w:cs="David" w:hint="cs"/>
          <w:sz w:val="26"/>
          <w:szCs w:val="26"/>
          <w:rtl/>
        </w:rPr>
        <w:t xml:space="preserve"> על כך</w:t>
      </w:r>
      <w:r w:rsidRPr="004340C5">
        <w:rPr>
          <w:rFonts w:ascii="Calibri" w:eastAsia="Times New Roman" w:hAnsi="Calibri" w:cs="David" w:hint="cs"/>
          <w:sz w:val="26"/>
          <w:szCs w:val="26"/>
          <w:rtl/>
        </w:rPr>
        <w:t>, ה</w:t>
      </w:r>
      <w:r w:rsidRPr="004340C5">
        <w:rPr>
          <w:rFonts w:ascii="Calibri" w:eastAsia="Times New Roman" w:hAnsi="Calibri" w:cs="David"/>
          <w:sz w:val="26"/>
          <w:szCs w:val="26"/>
          <w:rtl/>
        </w:rPr>
        <w:t xml:space="preserve">טענה </w:t>
      </w:r>
      <w:r w:rsidRPr="004340C5">
        <w:rPr>
          <w:rFonts w:ascii="Calibri" w:eastAsia="Times New Roman" w:hAnsi="Calibri" w:cs="David" w:hint="cs"/>
          <w:sz w:val="26"/>
          <w:szCs w:val="26"/>
          <w:rtl/>
        </w:rPr>
        <w:t>לארגון מחדש</w:t>
      </w:r>
      <w:r w:rsidRPr="004340C5">
        <w:rPr>
          <w:rFonts w:ascii="Calibri" w:eastAsia="Times New Roman" w:hAnsi="Calibri" w:cs="David"/>
          <w:sz w:val="26"/>
          <w:szCs w:val="26"/>
          <w:rtl/>
        </w:rPr>
        <w:t xml:space="preserve"> אינה מתיישבת עם המצב העובדתי לאשורו. כאמור לעיל, פעילות הקמעונאות בקבוצה</w:t>
      </w:r>
      <w:r w:rsidRPr="004340C5">
        <w:rPr>
          <w:rFonts w:ascii="Calibri" w:eastAsia="Times New Roman" w:hAnsi="Calibri" w:cs="David" w:hint="cs"/>
          <w:sz w:val="26"/>
          <w:szCs w:val="26"/>
          <w:rtl/>
        </w:rPr>
        <w:t xml:space="preserve"> </w:t>
      </w:r>
      <w:r w:rsidRPr="004340C5">
        <w:rPr>
          <w:rFonts w:ascii="Calibri" w:eastAsia="Times New Roman" w:hAnsi="Calibri" w:cs="David"/>
          <w:sz w:val="26"/>
          <w:szCs w:val="26"/>
          <w:rtl/>
        </w:rPr>
        <w:t>התנהלה בנפרד בחברת דניאל גו</w:t>
      </w:r>
      <w:r>
        <w:rPr>
          <w:rFonts w:ascii="Calibri" w:eastAsia="Times New Roman" w:hAnsi="Calibri" w:cs="David"/>
          <w:sz w:val="26"/>
          <w:szCs w:val="26"/>
          <w:rtl/>
        </w:rPr>
        <w:t xml:space="preserve">טקס </w:t>
      </w:r>
      <w:r>
        <w:rPr>
          <w:rFonts w:ascii="Calibri" w:eastAsia="Times New Roman" w:hAnsi="Calibri" w:cs="David" w:hint="cs"/>
          <w:sz w:val="26"/>
          <w:szCs w:val="26"/>
          <w:rtl/>
        </w:rPr>
        <w:t>(</w:t>
      </w:r>
      <w:r>
        <w:rPr>
          <w:rFonts w:ascii="Calibri" w:eastAsia="Times New Roman" w:hAnsi="Calibri" w:cs="David"/>
          <w:sz w:val="26"/>
          <w:szCs w:val="26"/>
          <w:rtl/>
        </w:rPr>
        <w:t>ברשקה</w:t>
      </w:r>
      <w:r>
        <w:rPr>
          <w:rFonts w:ascii="Calibri" w:eastAsia="Times New Roman" w:hAnsi="Calibri" w:cs="David" w:hint="cs"/>
          <w:sz w:val="26"/>
          <w:szCs w:val="26"/>
          <w:rtl/>
        </w:rPr>
        <w:t>)</w:t>
      </w:r>
      <w:r>
        <w:rPr>
          <w:rFonts w:ascii="Calibri" w:eastAsia="Times New Roman" w:hAnsi="Calibri" w:cs="David"/>
          <w:sz w:val="26"/>
          <w:szCs w:val="26"/>
          <w:rtl/>
        </w:rPr>
        <w:t xml:space="preserve">, בחברת גוטקס ספורט </w:t>
      </w:r>
      <w:r>
        <w:rPr>
          <w:rFonts w:ascii="Calibri" w:eastAsia="Times New Roman" w:hAnsi="Calibri" w:cs="David" w:hint="cs"/>
          <w:sz w:val="26"/>
          <w:szCs w:val="26"/>
          <w:rtl/>
        </w:rPr>
        <w:t>(</w:t>
      </w:r>
      <w:r>
        <w:rPr>
          <w:rFonts w:ascii="Calibri" w:eastAsia="Times New Roman" w:hAnsi="Calibri" w:cs="David"/>
          <w:sz w:val="26"/>
          <w:szCs w:val="26"/>
          <w:rtl/>
        </w:rPr>
        <w:t>נייק</w:t>
      </w:r>
      <w:r>
        <w:rPr>
          <w:rFonts w:ascii="Calibri" w:eastAsia="Times New Roman" w:hAnsi="Calibri" w:cs="David" w:hint="cs"/>
          <w:sz w:val="26"/>
          <w:szCs w:val="26"/>
          <w:rtl/>
        </w:rPr>
        <w:t>י)</w:t>
      </w:r>
      <w:r w:rsidRPr="004340C5">
        <w:rPr>
          <w:rFonts w:ascii="Calibri" w:eastAsia="Times New Roman" w:hAnsi="Calibri" w:cs="David"/>
          <w:sz w:val="26"/>
          <w:szCs w:val="26"/>
          <w:rtl/>
        </w:rPr>
        <w:t xml:space="preserve"> ובשותפות מותגים. גם לאחר</w:t>
      </w:r>
      <w:r w:rsidRPr="004340C5">
        <w:rPr>
          <w:rFonts w:ascii="Calibri" w:eastAsia="Times New Roman" w:hAnsi="Calibri" w:cs="David" w:hint="cs"/>
          <w:sz w:val="26"/>
          <w:szCs w:val="26"/>
          <w:rtl/>
        </w:rPr>
        <w:t xml:space="preserve"> </w:t>
      </w:r>
      <w:r w:rsidRPr="004340C5">
        <w:rPr>
          <w:rFonts w:ascii="Calibri" w:eastAsia="Times New Roman" w:hAnsi="Calibri" w:cs="David"/>
          <w:sz w:val="26"/>
          <w:szCs w:val="26"/>
          <w:rtl/>
        </w:rPr>
        <w:t>רכישת אלביט מסחר המשיכה פעילות הקמעונאות להתנהל תחת אותם גופים, אשר כל אחד מהם פעל באופן</w:t>
      </w:r>
      <w:r>
        <w:rPr>
          <w:rFonts w:ascii="Calibri" w:eastAsia="Times New Roman" w:hAnsi="Calibri" w:cs="David" w:hint="cs"/>
          <w:sz w:val="26"/>
          <w:szCs w:val="26"/>
          <w:rtl/>
        </w:rPr>
        <w:t xml:space="preserve"> </w:t>
      </w:r>
      <w:r w:rsidRPr="004340C5">
        <w:rPr>
          <w:rFonts w:ascii="Calibri" w:eastAsia="Times New Roman" w:hAnsi="Calibri" w:cs="David"/>
          <w:sz w:val="26"/>
          <w:szCs w:val="26"/>
          <w:rtl/>
        </w:rPr>
        <w:t>עצמאי.</w:t>
      </w:r>
      <w:r w:rsidRPr="00C1053C">
        <w:rPr>
          <w:rtl/>
        </w:rPr>
        <w:t xml:space="preserve"> </w:t>
      </w:r>
      <w:r w:rsidRPr="00C1053C">
        <w:rPr>
          <w:rFonts w:ascii="Calibri" w:eastAsia="Times New Roman" w:hAnsi="Calibri" w:cs="David"/>
          <w:sz w:val="26"/>
          <w:szCs w:val="26"/>
          <w:rtl/>
        </w:rPr>
        <w:t xml:space="preserve">שותפות </w:t>
      </w:r>
      <w:r>
        <w:rPr>
          <w:rFonts w:ascii="Calibri" w:eastAsia="Times New Roman" w:hAnsi="Calibri" w:cs="David" w:hint="cs"/>
          <w:sz w:val="26"/>
          <w:szCs w:val="26"/>
          <w:rtl/>
        </w:rPr>
        <w:t>ג.ב.</w:t>
      </w:r>
      <w:r>
        <w:rPr>
          <w:rFonts w:ascii="Calibri" w:eastAsia="Times New Roman" w:hAnsi="Calibri" w:cs="David"/>
          <w:sz w:val="26"/>
          <w:szCs w:val="26"/>
          <w:rtl/>
        </w:rPr>
        <w:t xml:space="preserve"> התנהלה גם היא כ</w:t>
      </w:r>
      <w:r w:rsidRPr="00C1053C">
        <w:rPr>
          <w:rFonts w:ascii="Calibri" w:eastAsia="Times New Roman" w:hAnsi="Calibri" w:cs="David"/>
          <w:sz w:val="26"/>
          <w:szCs w:val="26"/>
          <w:rtl/>
        </w:rPr>
        <w:t>ישות משפטית עצמאית ונפרדת</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5E75">
        <w:rPr>
          <w:rFonts w:ascii="Calibri" w:eastAsia="Times New Roman" w:hAnsi="Calibri" w:cs="David"/>
          <w:sz w:val="26"/>
          <w:szCs w:val="26"/>
          <w:rtl/>
        </w:rPr>
        <w:lastRenderedPageBreak/>
        <w:t>פעולה נוספת שביצעו</w:t>
      </w:r>
      <w:r>
        <w:rPr>
          <w:rFonts w:ascii="Calibri" w:eastAsia="Times New Roman" w:hAnsi="Calibri" w:cs="David"/>
          <w:sz w:val="26"/>
          <w:szCs w:val="26"/>
          <w:rtl/>
        </w:rPr>
        <w:t xml:space="preserve"> המערערות הנגועה במלאכותיות הי</w:t>
      </w:r>
      <w:r>
        <w:rPr>
          <w:rFonts w:ascii="Calibri" w:eastAsia="Times New Roman" w:hAnsi="Calibri" w:cs="David" w:hint="cs"/>
          <w:sz w:val="26"/>
          <w:szCs w:val="26"/>
          <w:rtl/>
        </w:rPr>
        <w:t>א</w:t>
      </w:r>
      <w:r>
        <w:rPr>
          <w:rFonts w:ascii="Calibri" w:eastAsia="Times New Roman" w:hAnsi="Calibri" w:cs="David"/>
          <w:sz w:val="26"/>
          <w:szCs w:val="26"/>
          <w:rtl/>
        </w:rPr>
        <w:t xml:space="preserve"> קיזוז יתרת החוב של סווימוו</w:t>
      </w:r>
      <w:r w:rsidRPr="00685E75">
        <w:rPr>
          <w:rFonts w:ascii="Calibri" w:eastAsia="Times New Roman" w:hAnsi="Calibri" w:cs="David"/>
          <w:sz w:val="26"/>
          <w:szCs w:val="26"/>
          <w:rtl/>
        </w:rPr>
        <w:t>ר כלפי</w:t>
      </w:r>
      <w:r>
        <w:rPr>
          <w:rFonts w:ascii="Calibri" w:eastAsia="Times New Roman" w:hAnsi="Calibri" w:cs="David" w:hint="cs"/>
          <w:sz w:val="26"/>
          <w:szCs w:val="26"/>
          <w:rtl/>
        </w:rPr>
        <w:t xml:space="preserve"> </w:t>
      </w:r>
      <w:r w:rsidRPr="00685E75">
        <w:rPr>
          <w:rFonts w:ascii="Calibri" w:eastAsia="Times New Roman" w:hAnsi="Calibri" w:cs="David"/>
          <w:sz w:val="26"/>
          <w:szCs w:val="26"/>
          <w:rtl/>
        </w:rPr>
        <w:t>שותפות מותגים, אשר הביאה לכך שמי שנשאה בתשלום עבור רכישת אלביט מסחר הי</w:t>
      </w:r>
      <w:r>
        <w:rPr>
          <w:rFonts w:ascii="Calibri" w:eastAsia="Times New Roman" w:hAnsi="Calibri" w:cs="David" w:hint="cs"/>
          <w:sz w:val="26"/>
          <w:szCs w:val="26"/>
          <w:rtl/>
        </w:rPr>
        <w:t>י</w:t>
      </w:r>
      <w:r w:rsidRPr="00685E75">
        <w:rPr>
          <w:rFonts w:ascii="Calibri" w:eastAsia="Times New Roman" w:hAnsi="Calibri" w:cs="David"/>
          <w:sz w:val="26"/>
          <w:szCs w:val="26"/>
          <w:rtl/>
        </w:rPr>
        <w:t>תה שותפות מותגים</w:t>
      </w:r>
      <w:r>
        <w:rPr>
          <w:rFonts w:ascii="Calibri" w:eastAsia="Times New Roman" w:hAnsi="Calibri" w:cs="David" w:hint="cs"/>
          <w:sz w:val="26"/>
          <w:szCs w:val="26"/>
          <w:rtl/>
        </w:rPr>
        <w:t>.</w:t>
      </w:r>
    </w:p>
    <w:p w:rsidR="003D01B8" w:rsidRPr="003D1DD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685E75">
        <w:rPr>
          <w:rFonts w:ascii="Calibri" w:eastAsia="Times New Roman" w:hAnsi="Calibri" w:cs="David"/>
          <w:sz w:val="26"/>
          <w:szCs w:val="26"/>
          <w:rtl/>
        </w:rPr>
        <w:t>המערערות טוענות בהתייחס לקיזו</w:t>
      </w:r>
      <w:r>
        <w:rPr>
          <w:rFonts w:ascii="Calibri" w:eastAsia="Times New Roman" w:hAnsi="Calibri" w:cs="David"/>
          <w:sz w:val="26"/>
          <w:szCs w:val="26"/>
          <w:rtl/>
        </w:rPr>
        <w:t xml:space="preserve">ז האמור כי מדובר בפעולה טכנית. </w:t>
      </w:r>
      <w:r w:rsidRPr="00685E75">
        <w:rPr>
          <w:rFonts w:ascii="Calibri" w:eastAsia="Times New Roman" w:hAnsi="Calibri" w:cs="David"/>
          <w:sz w:val="26"/>
          <w:szCs w:val="26"/>
          <w:rtl/>
        </w:rPr>
        <w:t>אולם, הקיזוז האמור התאפשר אך</w:t>
      </w:r>
      <w:r w:rsidRPr="00685E75">
        <w:rPr>
          <w:rFonts w:ascii="Calibri" w:eastAsia="Times New Roman" w:hAnsi="Calibri" w:cs="David" w:hint="cs"/>
          <w:sz w:val="26"/>
          <w:szCs w:val="26"/>
          <w:rtl/>
        </w:rPr>
        <w:t xml:space="preserve"> </w:t>
      </w:r>
      <w:r w:rsidRPr="00685E75">
        <w:rPr>
          <w:rFonts w:ascii="Calibri" w:eastAsia="Times New Roman" w:hAnsi="Calibri" w:cs="David"/>
          <w:sz w:val="26"/>
          <w:szCs w:val="26"/>
          <w:rtl/>
        </w:rPr>
        <w:t>ורק לאחר ביצוע רצף הפעולות ה</w:t>
      </w:r>
      <w:r>
        <w:rPr>
          <w:rFonts w:ascii="Calibri" w:eastAsia="Times New Roman" w:hAnsi="Calibri" w:cs="David"/>
          <w:sz w:val="26"/>
          <w:szCs w:val="26"/>
          <w:rtl/>
        </w:rPr>
        <w:t>נזכרות לעיל</w:t>
      </w:r>
      <w:r>
        <w:rPr>
          <w:rFonts w:ascii="Calibri" w:eastAsia="Times New Roman" w:hAnsi="Calibri" w:cs="David" w:hint="cs"/>
          <w:sz w:val="26"/>
          <w:szCs w:val="26"/>
          <w:rtl/>
        </w:rPr>
        <w:t>,</w:t>
      </w:r>
      <w:r>
        <w:rPr>
          <w:rFonts w:ascii="Calibri" w:eastAsia="Times New Roman" w:hAnsi="Calibri" w:cs="David"/>
          <w:sz w:val="26"/>
          <w:szCs w:val="26"/>
          <w:rtl/>
        </w:rPr>
        <w:t xml:space="preserve"> הנגועות במלאכותיות</w:t>
      </w:r>
      <w:r>
        <w:rPr>
          <w:rFonts w:ascii="Calibri" w:eastAsia="Times New Roman" w:hAnsi="Calibri" w:cs="David" w:hint="cs"/>
          <w:sz w:val="26"/>
          <w:szCs w:val="26"/>
          <w:rtl/>
        </w:rPr>
        <w:t>.</w:t>
      </w:r>
      <w:r>
        <w:rPr>
          <w:rFonts w:ascii="Calibri" w:eastAsia="Times New Roman" w:hAnsi="Calibri" w:cs="David"/>
          <w:sz w:val="26"/>
          <w:szCs w:val="26"/>
          <w:rtl/>
        </w:rPr>
        <w:t xml:space="preserve"> </w:t>
      </w:r>
      <w:r w:rsidRPr="00685E75">
        <w:rPr>
          <w:rFonts w:ascii="Calibri" w:eastAsia="Times New Roman" w:hAnsi="Calibri" w:cs="David"/>
          <w:sz w:val="26"/>
          <w:szCs w:val="26"/>
          <w:rtl/>
        </w:rPr>
        <w:t>בהינתן כי המערערות לא הוכיחו קיומו</w:t>
      </w:r>
      <w:r w:rsidRPr="00685E75">
        <w:rPr>
          <w:rFonts w:ascii="Calibri" w:eastAsia="Times New Roman" w:hAnsi="Calibri" w:cs="David" w:hint="cs"/>
          <w:sz w:val="26"/>
          <w:szCs w:val="26"/>
          <w:rtl/>
        </w:rPr>
        <w:t xml:space="preserve"> </w:t>
      </w:r>
      <w:r w:rsidRPr="00685E75">
        <w:rPr>
          <w:rFonts w:ascii="Calibri" w:eastAsia="Times New Roman" w:hAnsi="Calibri" w:cs="David"/>
          <w:sz w:val="26"/>
          <w:szCs w:val="26"/>
          <w:rtl/>
        </w:rPr>
        <w:t>של טעם מסחרי בביצוע פעולות אלה, הרי שגם פעולה זו נגועה במלאכותיות. מעבר לכך, קיומו של יתרון</w:t>
      </w:r>
      <w:r>
        <w:rPr>
          <w:rFonts w:ascii="Calibri" w:eastAsia="Times New Roman" w:hAnsi="Calibri" w:cs="David" w:hint="cs"/>
          <w:sz w:val="26"/>
          <w:szCs w:val="26"/>
          <w:rtl/>
        </w:rPr>
        <w:t xml:space="preserve"> </w:t>
      </w:r>
      <w:r w:rsidRPr="00685E75">
        <w:rPr>
          <w:rFonts w:ascii="Calibri" w:eastAsia="Times New Roman" w:hAnsi="Calibri" w:cs="David"/>
          <w:sz w:val="26"/>
          <w:szCs w:val="26"/>
          <w:rtl/>
        </w:rPr>
        <w:t>פיסקאלי נוסף בביצוע הקיזוז האמור מחייב את המערערות בהוכחת טעם מסחרי גם בביצוע פעולה זו</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דיון</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כידוע, וכפי שפירטתי לאחרונה בפסק דיני </w:t>
      </w:r>
      <w:r w:rsidRPr="00090983">
        <w:rPr>
          <w:rFonts w:ascii="Calibri" w:eastAsia="Times New Roman" w:hAnsi="Calibri" w:cs="David"/>
          <w:sz w:val="26"/>
          <w:szCs w:val="26"/>
          <w:rtl/>
        </w:rPr>
        <w:t xml:space="preserve">ע"מ (מחוזי </w:t>
      </w:r>
      <w:r>
        <w:rPr>
          <w:rFonts w:ascii="Calibri" w:eastAsia="Times New Roman" w:hAnsi="Calibri" w:cs="David" w:hint="cs"/>
          <w:sz w:val="26"/>
          <w:szCs w:val="26"/>
          <w:rtl/>
        </w:rPr>
        <w:t>ת"א</w:t>
      </w:r>
      <w:r w:rsidRPr="00090983">
        <w:rPr>
          <w:rFonts w:ascii="Calibri" w:eastAsia="Times New Roman" w:hAnsi="Calibri" w:cs="David"/>
          <w:sz w:val="26"/>
          <w:szCs w:val="26"/>
          <w:rtl/>
        </w:rPr>
        <w:t xml:space="preserve">) 5366-05-20 </w:t>
      </w:r>
      <w:r w:rsidRPr="00090983">
        <w:rPr>
          <w:rFonts w:ascii="Calibri" w:eastAsia="Times New Roman" w:hAnsi="Calibri" w:cs="David"/>
          <w:b/>
          <w:bCs/>
          <w:sz w:val="26"/>
          <w:szCs w:val="26"/>
          <w:rtl/>
        </w:rPr>
        <w:t>ספקטור נ' פקיד שומה למפעלים גדולים</w:t>
      </w:r>
      <w:r>
        <w:rPr>
          <w:rFonts w:ascii="Calibri" w:eastAsia="Times New Roman" w:hAnsi="Calibri" w:cs="David" w:hint="cs"/>
          <w:sz w:val="26"/>
          <w:szCs w:val="26"/>
          <w:rtl/>
        </w:rPr>
        <w:t>, פס' 42</w:t>
      </w:r>
      <w:r>
        <w:rPr>
          <w:rFonts w:ascii="Calibri" w:eastAsia="Times New Roman" w:hAnsi="Calibri" w:cs="David"/>
          <w:sz w:val="26"/>
          <w:szCs w:val="26"/>
          <w:rtl/>
        </w:rPr>
        <w:t xml:space="preserve"> </w:t>
      </w:r>
      <w:r>
        <w:rPr>
          <w:rFonts w:ascii="Calibri" w:eastAsia="Times New Roman" w:hAnsi="Calibri" w:cs="David" w:hint="cs"/>
          <w:sz w:val="26"/>
          <w:szCs w:val="26"/>
          <w:rtl/>
        </w:rPr>
        <w:t xml:space="preserve">והלאה </w:t>
      </w:r>
      <w:r>
        <w:rPr>
          <w:rFonts w:ascii="Calibri" w:eastAsia="Times New Roman" w:hAnsi="Calibri" w:cs="David"/>
          <w:sz w:val="26"/>
          <w:szCs w:val="26"/>
          <w:rtl/>
        </w:rPr>
        <w:t>(</w:t>
      </w:r>
      <w:r w:rsidRPr="00090983">
        <w:rPr>
          <w:rFonts w:ascii="Calibri" w:eastAsia="Times New Roman" w:hAnsi="Calibri" w:cs="David"/>
          <w:sz w:val="26"/>
          <w:szCs w:val="26"/>
          <w:rtl/>
        </w:rPr>
        <w:t>7.12.2022)</w:t>
      </w:r>
      <w:r>
        <w:rPr>
          <w:rFonts w:ascii="Calibri" w:eastAsia="Times New Roman" w:hAnsi="Calibri" w:cs="David" w:hint="cs"/>
          <w:sz w:val="26"/>
          <w:szCs w:val="26"/>
          <w:rtl/>
        </w:rPr>
        <w:t xml:space="preserve">, על מנת לבחון </w:t>
      </w:r>
      <w:r w:rsidR="00955B2B">
        <w:rPr>
          <w:rFonts w:ascii="Calibri" w:eastAsia="Times New Roman" w:hAnsi="Calibri" w:cs="David" w:hint="cs"/>
          <w:sz w:val="26"/>
          <w:szCs w:val="26"/>
          <w:rtl/>
        </w:rPr>
        <w:t>ה</w:t>
      </w:r>
      <w:r>
        <w:rPr>
          <w:rFonts w:ascii="Calibri" w:eastAsia="Times New Roman" w:hAnsi="Calibri" w:cs="David" w:hint="cs"/>
          <w:sz w:val="26"/>
          <w:szCs w:val="26"/>
          <w:rtl/>
        </w:rPr>
        <w:t xml:space="preserve">אם מדובר בעסקה מלאכותית יש לבחון בשלב </w:t>
      </w:r>
      <w:r w:rsidRPr="0083349E">
        <w:rPr>
          <w:rFonts w:ascii="Calibri" w:eastAsia="Times New Roman" w:hAnsi="Calibri" w:cs="David" w:hint="cs"/>
          <w:b/>
          <w:bCs/>
          <w:sz w:val="26"/>
          <w:szCs w:val="26"/>
          <w:rtl/>
        </w:rPr>
        <w:t>הראשון</w:t>
      </w:r>
      <w:r>
        <w:rPr>
          <w:rFonts w:ascii="Calibri" w:eastAsia="Times New Roman" w:hAnsi="Calibri" w:cs="David" w:hint="cs"/>
          <w:sz w:val="26"/>
          <w:szCs w:val="26"/>
          <w:rtl/>
        </w:rPr>
        <w:t xml:space="preserve"> האם בבסיס העסקה עמד תכנון מס לגיטימי </w:t>
      </w:r>
      <w:r>
        <w:rPr>
          <w:rFonts w:ascii="Calibri" w:eastAsia="Times New Roman" w:hAnsi="Calibri" w:cs="David"/>
          <w:sz w:val="26"/>
          <w:szCs w:val="26"/>
          <w:rtl/>
        </w:rPr>
        <w:t>–</w:t>
      </w:r>
      <w:r>
        <w:rPr>
          <w:rFonts w:ascii="Calibri" w:eastAsia="Times New Roman" w:hAnsi="Calibri" w:cs="David" w:hint="cs"/>
          <w:sz w:val="26"/>
          <w:szCs w:val="26"/>
          <w:rtl/>
        </w:rPr>
        <w:t xml:space="preserve"> כלומר, האם הנישום ניצל יתרון מס שהמחוקק התכוון אליו, או למצער, לא היה מתנגד לו </w:t>
      </w:r>
      <w:r>
        <w:rPr>
          <w:rFonts w:ascii="Calibri" w:eastAsia="Times New Roman" w:hAnsi="Calibri" w:cs="David"/>
          <w:sz w:val="26"/>
          <w:szCs w:val="26"/>
          <w:rtl/>
        </w:rPr>
        <w:t>–</w:t>
      </w:r>
      <w:r>
        <w:rPr>
          <w:rFonts w:ascii="Calibri" w:eastAsia="Times New Roman" w:hAnsi="Calibri" w:cs="David" w:hint="cs"/>
          <w:sz w:val="26"/>
          <w:szCs w:val="26"/>
          <w:rtl/>
        </w:rPr>
        <w:t xml:space="preserve"> כאשר הנטל הוא על המשיב להוכיח מבחינה אובייקטיבית כי מדובר בתכנון מס שלילי; ובשלב </w:t>
      </w:r>
      <w:r w:rsidRPr="0083349E">
        <w:rPr>
          <w:rFonts w:ascii="Calibri" w:eastAsia="Times New Roman" w:hAnsi="Calibri" w:cs="David" w:hint="cs"/>
          <w:b/>
          <w:bCs/>
          <w:sz w:val="26"/>
          <w:szCs w:val="26"/>
          <w:rtl/>
        </w:rPr>
        <w:t>השני</w:t>
      </w:r>
      <w:r>
        <w:rPr>
          <w:rFonts w:ascii="Calibri" w:eastAsia="Times New Roman" w:hAnsi="Calibri" w:cs="David" w:hint="cs"/>
          <w:sz w:val="26"/>
          <w:szCs w:val="26"/>
          <w:rtl/>
        </w:rPr>
        <w:t xml:space="preserve">, אם יימצא כי התשובה לשאלה הראשונה היא שלילית והמחוקק היה שולל את אותו יתרון מס שנוצר, יש לבחון האם בבסיס העסקה עמד טעם מסחרי יסודי סובייקטיבי, כאשר הנטל בשלב זה עובר לנישום ועליו להוכיח זאת בראיות חותכות וממשיות (וראו גם </w:t>
      </w:r>
      <w:r w:rsidRPr="00BD1C8D">
        <w:rPr>
          <w:rFonts w:ascii="Calibri" w:eastAsia="Times New Roman" w:hAnsi="Calibri" w:cs="David"/>
          <w:sz w:val="26"/>
          <w:szCs w:val="26"/>
          <w:rtl/>
        </w:rPr>
        <w:t xml:space="preserve">ע"מ (מחוזי תל אביב-יפו) 46365-09-17 </w:t>
      </w:r>
      <w:r w:rsidRPr="00BD1C8D">
        <w:rPr>
          <w:rFonts w:ascii="Calibri" w:eastAsia="Times New Roman" w:hAnsi="Calibri" w:cs="David"/>
          <w:b/>
          <w:bCs/>
          <w:sz w:val="26"/>
          <w:szCs w:val="26"/>
          <w:rtl/>
        </w:rPr>
        <w:t>קבוצת אחים נאוי בע"מ נ' פקיד שומה תל אביב 4</w:t>
      </w:r>
      <w:r w:rsidRPr="00BD1C8D">
        <w:rPr>
          <w:rFonts w:ascii="Calibri" w:eastAsia="Times New Roman" w:hAnsi="Calibri" w:cs="David"/>
          <w:sz w:val="26"/>
          <w:szCs w:val="26"/>
          <w:rtl/>
        </w:rPr>
        <w:t xml:space="preserve"> (</w:t>
      </w:r>
      <w:r>
        <w:rPr>
          <w:rFonts w:ascii="Calibri" w:eastAsia="Times New Roman" w:hAnsi="Calibri" w:cs="David"/>
          <w:sz w:val="26"/>
          <w:szCs w:val="26"/>
          <w:rtl/>
        </w:rPr>
        <w:t>20.</w:t>
      </w:r>
      <w:r w:rsidRPr="00BD1C8D">
        <w:rPr>
          <w:rFonts w:ascii="Calibri" w:eastAsia="Times New Roman" w:hAnsi="Calibri" w:cs="David"/>
          <w:sz w:val="26"/>
          <w:szCs w:val="26"/>
          <w:rtl/>
        </w:rPr>
        <w:t>1.2020)</w:t>
      </w:r>
      <w:r>
        <w:rPr>
          <w:rFonts w:ascii="Calibri" w:eastAsia="Times New Roman" w:hAnsi="Calibri" w:cs="David" w:hint="cs"/>
          <w:sz w:val="26"/>
          <w:szCs w:val="26"/>
          <w:rtl/>
        </w:rPr>
        <w:t xml:space="preserve">, להלן: "עניין </w:t>
      </w:r>
      <w:r w:rsidRPr="00BD1C8D">
        <w:rPr>
          <w:rFonts w:ascii="Calibri" w:eastAsia="Times New Roman" w:hAnsi="Calibri" w:cs="David" w:hint="cs"/>
          <w:b/>
          <w:bCs/>
          <w:sz w:val="26"/>
          <w:szCs w:val="26"/>
          <w:rtl/>
        </w:rPr>
        <w:t>נאוי</w:t>
      </w:r>
      <w:r>
        <w:rPr>
          <w:rFonts w:ascii="Calibri" w:eastAsia="Times New Roman" w:hAnsi="Calibri" w:cs="David" w:hint="cs"/>
          <w:sz w:val="26"/>
          <w:szCs w:val="26"/>
          <w:rtl/>
        </w:rPr>
        <w:t xml:space="preserve">". ערעור על פסק הדין נדחה בגדרי </w:t>
      </w:r>
      <w:r w:rsidRPr="00BD1C8D">
        <w:rPr>
          <w:rFonts w:ascii="Calibri" w:eastAsia="Times New Roman" w:hAnsi="Calibri" w:cs="David"/>
          <w:sz w:val="26"/>
          <w:szCs w:val="26"/>
          <w:rtl/>
        </w:rPr>
        <w:t xml:space="preserve">ע"א 3135/20 </w:t>
      </w:r>
      <w:r w:rsidRPr="00BD1C8D">
        <w:rPr>
          <w:rFonts w:ascii="Calibri" w:eastAsia="Times New Roman" w:hAnsi="Calibri" w:cs="David"/>
          <w:b/>
          <w:bCs/>
          <w:sz w:val="26"/>
          <w:szCs w:val="26"/>
          <w:rtl/>
        </w:rPr>
        <w:t>קבוצת אחים נאוי בע"מ נ' פקיד שומה ת"א</w:t>
      </w:r>
      <w:r w:rsidRPr="00BD1C8D">
        <w:rPr>
          <w:rFonts w:ascii="Calibri" w:eastAsia="Times New Roman" w:hAnsi="Calibri" w:cs="David"/>
          <w:sz w:val="26"/>
          <w:szCs w:val="26"/>
          <w:rtl/>
        </w:rPr>
        <w:t xml:space="preserve"> (2.12.2021)</w:t>
      </w:r>
      <w:r>
        <w:rPr>
          <w:rFonts w:ascii="Calibri" w:eastAsia="Times New Roman" w:hAnsi="Calibri" w:cs="David" w:hint="cs"/>
          <w:sz w:val="26"/>
          <w:szCs w:val="26"/>
          <w:rtl/>
        </w:rPr>
        <w:t>).</w:t>
      </w:r>
    </w:p>
    <w:p w:rsidR="003D01B8" w:rsidRPr="0057671C"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בכל הנוגע לשימוש בהפסדי אלביט, </w:t>
      </w:r>
      <w:r w:rsidRPr="0057671C">
        <w:rPr>
          <w:rFonts w:ascii="Calibri" w:eastAsia="Times New Roman" w:hAnsi="Calibri" w:cs="David" w:hint="cs"/>
          <w:sz w:val="26"/>
          <w:szCs w:val="26"/>
          <w:rtl/>
        </w:rPr>
        <w:t>לאחר שבחנתי היטב את העניין, אני סבורה כי מדובר ב</w:t>
      </w:r>
      <w:r>
        <w:rPr>
          <w:rFonts w:ascii="Calibri" w:eastAsia="Times New Roman" w:hAnsi="Calibri" w:cs="David" w:hint="cs"/>
          <w:sz w:val="26"/>
          <w:szCs w:val="26"/>
          <w:rtl/>
        </w:rPr>
        <w:t xml:space="preserve">רצף פעולות שמהווה </w:t>
      </w:r>
      <w:r w:rsidRPr="0057671C">
        <w:rPr>
          <w:rFonts w:ascii="Calibri" w:eastAsia="Times New Roman" w:hAnsi="Calibri" w:cs="David" w:hint="cs"/>
          <w:sz w:val="26"/>
          <w:szCs w:val="26"/>
          <w:rtl/>
        </w:rPr>
        <w:t>עסקה מלאכותית בשני מישורים</w:t>
      </w:r>
      <w:r>
        <w:rPr>
          <w:rFonts w:ascii="Calibri" w:eastAsia="Times New Roman" w:hAnsi="Calibri" w:cs="David" w:hint="cs"/>
          <w:sz w:val="26"/>
          <w:szCs w:val="26"/>
          <w:rtl/>
        </w:rPr>
        <w:t xml:space="preserve"> חופפים ומצטברים</w:t>
      </w:r>
      <w:r w:rsidRPr="0057671C">
        <w:rPr>
          <w:rFonts w:ascii="Calibri" w:eastAsia="Times New Roman" w:hAnsi="Calibri" w:cs="David" w:hint="cs"/>
          <w:sz w:val="26"/>
          <w:szCs w:val="26"/>
          <w:rtl/>
        </w:rPr>
        <w:t xml:space="preserve">: הראשון, רכישת </w:t>
      </w:r>
      <w:r>
        <w:rPr>
          <w:rFonts w:ascii="Calibri" w:eastAsia="Times New Roman" w:hAnsi="Calibri" w:cs="David" w:hint="cs"/>
          <w:sz w:val="26"/>
          <w:szCs w:val="26"/>
          <w:rtl/>
        </w:rPr>
        <w:t>אלביט מסחר לרבות הפסדי אלביט</w:t>
      </w:r>
      <w:r w:rsidRPr="0057671C">
        <w:rPr>
          <w:rFonts w:ascii="Calibri" w:eastAsia="Times New Roman" w:hAnsi="Calibri" w:cs="David" w:hint="cs"/>
          <w:sz w:val="26"/>
          <w:szCs w:val="26"/>
          <w:rtl/>
        </w:rPr>
        <w:t>; והשני, ארגון</w:t>
      </w:r>
      <w:r>
        <w:rPr>
          <w:rFonts w:ascii="Calibri" w:eastAsia="Times New Roman" w:hAnsi="Calibri" w:cs="David" w:hint="cs"/>
          <w:sz w:val="26"/>
          <w:szCs w:val="26"/>
          <w:rtl/>
        </w:rPr>
        <w:t xml:space="preserve"> מחדש של עסקי הקבוצה כך שהפסדי אלביט</w:t>
      </w:r>
      <w:r w:rsidRPr="0057671C">
        <w:rPr>
          <w:rFonts w:ascii="Calibri" w:eastAsia="Times New Roman" w:hAnsi="Calibri" w:cs="David" w:hint="cs"/>
          <w:sz w:val="26"/>
          <w:szCs w:val="26"/>
          <w:rtl/>
        </w:rPr>
        <w:t xml:space="preserve"> שנקנו</w:t>
      </w:r>
      <w:r>
        <w:rPr>
          <w:rFonts w:ascii="Calibri" w:eastAsia="Times New Roman" w:hAnsi="Calibri" w:cs="David" w:hint="cs"/>
          <w:sz w:val="26"/>
          <w:szCs w:val="26"/>
          <w:rtl/>
        </w:rPr>
        <w:t>,</w:t>
      </w:r>
      <w:r w:rsidRPr="0057671C">
        <w:rPr>
          <w:rFonts w:ascii="Calibri" w:eastAsia="Times New Roman" w:hAnsi="Calibri" w:cs="David" w:hint="cs"/>
          <w:sz w:val="26"/>
          <w:szCs w:val="26"/>
          <w:rtl/>
        </w:rPr>
        <w:t xml:space="preserve"> ק</w:t>
      </w:r>
      <w:r>
        <w:rPr>
          <w:rFonts w:ascii="Calibri" w:eastAsia="Times New Roman" w:hAnsi="Calibri" w:cs="David" w:hint="cs"/>
          <w:sz w:val="26"/>
          <w:szCs w:val="26"/>
          <w:rtl/>
        </w:rPr>
        <w:t>וזזו מול רווחי שותפות מותגים</w:t>
      </w:r>
      <w:r w:rsidRPr="0057671C">
        <w:rPr>
          <w:rFonts w:ascii="Calibri" w:eastAsia="Times New Roman" w:hAnsi="Calibri" w:cs="David" w:hint="cs"/>
          <w:sz w:val="26"/>
          <w:szCs w:val="26"/>
          <w:rtl/>
        </w:rPr>
        <w:t>.</w:t>
      </w:r>
    </w:p>
    <w:p w:rsidR="003D01B8" w:rsidRPr="00BF7462"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lastRenderedPageBreak/>
        <w:t xml:space="preserve">בכל הנוגע לרכישת הפסדי אלביט, הרי שכאמור היו שלושה מתווים אפשריים לרכישה. בסופו של דבר, נבחר המתווה שכולל את רכישת ההפסדים הצבורים שיכולים להביא ליתרון פיסקאלי ניכר. זאת, על אף שמדובר במתווה המסובך ביותר לביצוע, שכן חלף רכישת פעילות גאפ לבדה, היה צורך לרוקן את אלביט מסחר מפעילות מנגו וג'י-סטאר, לרבות העברת עובדים, התחייבויות, חוזים וכדומה. </w:t>
      </w:r>
      <w:r w:rsidRPr="0087362C">
        <w:rPr>
          <w:rFonts w:ascii="Calibri" w:eastAsia="Times New Roman" w:hAnsi="Calibri" w:cs="David"/>
          <w:sz w:val="26"/>
          <w:szCs w:val="26"/>
          <w:rtl/>
        </w:rPr>
        <w:t xml:space="preserve">ואכן, </w:t>
      </w:r>
      <w:r>
        <w:rPr>
          <w:rFonts w:ascii="Calibri" w:eastAsia="Times New Roman" w:hAnsi="Calibri" w:cs="David" w:hint="cs"/>
          <w:sz w:val="26"/>
          <w:szCs w:val="26"/>
          <w:rtl/>
        </w:rPr>
        <w:t xml:space="preserve">מר </w:t>
      </w:r>
      <w:r w:rsidRPr="0087362C">
        <w:rPr>
          <w:rFonts w:ascii="Calibri" w:eastAsia="Times New Roman" w:hAnsi="Calibri" w:cs="David"/>
          <w:sz w:val="26"/>
          <w:szCs w:val="26"/>
          <w:rtl/>
        </w:rPr>
        <w:t>שוובל טען</w:t>
      </w:r>
      <w:r>
        <w:rPr>
          <w:rFonts w:ascii="Calibri" w:eastAsia="Times New Roman" w:hAnsi="Calibri" w:cs="David" w:hint="cs"/>
          <w:sz w:val="26"/>
          <w:szCs w:val="26"/>
          <w:rtl/>
        </w:rPr>
        <w:t xml:space="preserve"> בחקירתו</w:t>
      </w:r>
      <w:r w:rsidRPr="0087362C">
        <w:rPr>
          <w:rFonts w:ascii="Calibri" w:eastAsia="Times New Roman" w:hAnsi="Calibri" w:cs="David"/>
          <w:sz w:val="26"/>
          <w:szCs w:val="26"/>
          <w:rtl/>
        </w:rPr>
        <w:t xml:space="preserve"> </w:t>
      </w:r>
      <w:r>
        <w:rPr>
          <w:rFonts w:ascii="Calibri" w:eastAsia="Times New Roman" w:hAnsi="Calibri" w:cs="David" w:hint="cs"/>
          <w:sz w:val="26"/>
          <w:szCs w:val="26"/>
          <w:rtl/>
        </w:rPr>
        <w:t>ש"</w:t>
      </w:r>
      <w:r w:rsidRPr="007F30D7">
        <w:rPr>
          <w:rFonts w:ascii="Calibri" w:eastAsia="Times New Roman" w:hAnsi="Calibri" w:cs="David"/>
          <w:b/>
          <w:bCs/>
          <w:sz w:val="26"/>
          <w:szCs w:val="26"/>
          <w:rtl/>
        </w:rPr>
        <w:t>זה כאב ראש גדול לקנות חברה</w:t>
      </w:r>
      <w:r>
        <w:rPr>
          <w:rFonts w:ascii="Calibri" w:eastAsia="Times New Roman" w:hAnsi="Calibri" w:cs="David" w:hint="cs"/>
          <w:sz w:val="26"/>
          <w:szCs w:val="26"/>
          <w:rtl/>
        </w:rPr>
        <w:t>"</w:t>
      </w:r>
      <w:r w:rsidRPr="0087362C">
        <w:rPr>
          <w:rFonts w:ascii="Calibri" w:eastAsia="Times New Roman" w:hAnsi="Calibri" w:cs="David"/>
          <w:sz w:val="26"/>
          <w:szCs w:val="26"/>
          <w:rtl/>
        </w:rPr>
        <w:t xml:space="preserve"> ו</w:t>
      </w:r>
      <w:r>
        <w:rPr>
          <w:rFonts w:ascii="Calibri" w:eastAsia="Times New Roman" w:hAnsi="Calibri" w:cs="David" w:hint="cs"/>
          <w:sz w:val="26"/>
          <w:szCs w:val="26"/>
          <w:rtl/>
        </w:rPr>
        <w:t xml:space="preserve">כי </w:t>
      </w:r>
      <w:r w:rsidRPr="0087362C">
        <w:rPr>
          <w:rFonts w:ascii="Calibri" w:eastAsia="Times New Roman" w:hAnsi="Calibri" w:cs="David"/>
          <w:sz w:val="26"/>
          <w:szCs w:val="26"/>
          <w:rtl/>
        </w:rPr>
        <w:t>הוא היה מעדיף לרכוש את הפעילות לבדה (עמ' 344, ש' 14 – 15 לפרוטוקול</w:t>
      </w:r>
      <w:r>
        <w:rPr>
          <w:rFonts w:ascii="Calibri" w:eastAsia="Times New Roman" w:hAnsi="Calibri" w:cs="David" w:hint="cs"/>
          <w:sz w:val="26"/>
          <w:szCs w:val="26"/>
          <w:rtl/>
        </w:rPr>
        <w:t>. יוער בהקשר זה,</w:t>
      </w:r>
      <w:r w:rsidRPr="00CB1DE9">
        <w:rPr>
          <w:rtl/>
        </w:rPr>
        <w:t xml:space="preserve"> </w:t>
      </w:r>
      <w:r>
        <w:rPr>
          <w:rFonts w:ascii="Calibri" w:eastAsia="Times New Roman" w:hAnsi="Calibri" w:cs="David" w:hint="cs"/>
          <w:sz w:val="26"/>
          <w:szCs w:val="26"/>
          <w:rtl/>
        </w:rPr>
        <w:t>כי אמירתו זו עומדת בסתירה לטענתו</w:t>
      </w:r>
      <w:r>
        <w:rPr>
          <w:rFonts w:ascii="Calibri" w:eastAsia="Times New Roman" w:hAnsi="Calibri" w:cs="David"/>
          <w:sz w:val="26"/>
          <w:szCs w:val="26"/>
          <w:rtl/>
        </w:rPr>
        <w:t xml:space="preserve"> </w:t>
      </w:r>
      <w:r>
        <w:rPr>
          <w:rFonts w:ascii="Calibri" w:eastAsia="Times New Roman" w:hAnsi="Calibri" w:cs="David" w:hint="cs"/>
          <w:sz w:val="26"/>
          <w:szCs w:val="26"/>
          <w:rtl/>
        </w:rPr>
        <w:t>ב</w:t>
      </w:r>
      <w:r>
        <w:rPr>
          <w:rFonts w:ascii="Calibri" w:eastAsia="Times New Roman" w:hAnsi="Calibri" w:cs="David"/>
          <w:sz w:val="26"/>
          <w:szCs w:val="26"/>
          <w:rtl/>
        </w:rPr>
        <w:t>סעיף 39.1 לתצהיר</w:t>
      </w:r>
      <w:r>
        <w:rPr>
          <w:rFonts w:ascii="Calibri" w:eastAsia="Times New Roman" w:hAnsi="Calibri" w:cs="David" w:hint="cs"/>
          <w:sz w:val="26"/>
          <w:szCs w:val="26"/>
          <w:rtl/>
        </w:rPr>
        <w:t xml:space="preserve">ו כי </w:t>
      </w:r>
      <w:r w:rsidRPr="00CB1DE9">
        <w:rPr>
          <w:rFonts w:ascii="Calibri" w:eastAsia="Times New Roman" w:hAnsi="Calibri" w:cs="David"/>
          <w:sz w:val="26"/>
          <w:szCs w:val="26"/>
          <w:rtl/>
        </w:rPr>
        <w:t>עסקת מניות היא עסקה פשוטה יותר</w:t>
      </w:r>
      <w:r>
        <w:rPr>
          <w:rFonts w:ascii="Calibri" w:eastAsia="Times New Roman" w:hAnsi="Calibri" w:cs="David" w:hint="cs"/>
          <w:sz w:val="26"/>
          <w:szCs w:val="26"/>
          <w:rtl/>
        </w:rPr>
        <w:t xml:space="preserve"> לביצוע</w:t>
      </w:r>
      <w:r w:rsidRPr="0087362C">
        <w:rPr>
          <w:rFonts w:ascii="Calibri" w:eastAsia="Times New Roman" w:hAnsi="Calibri" w:cs="David"/>
          <w:sz w:val="26"/>
          <w:szCs w:val="26"/>
          <w:rtl/>
        </w:rPr>
        <w:t>)</w:t>
      </w:r>
      <w:r>
        <w:rPr>
          <w:rFonts w:ascii="Calibri" w:eastAsia="Times New Roman" w:hAnsi="Calibri" w:cs="David" w:hint="cs"/>
          <w:sz w:val="26"/>
          <w:szCs w:val="26"/>
          <w:rtl/>
        </w:rPr>
        <w:t>.</w:t>
      </w:r>
    </w:p>
    <w:p w:rsidR="003D01B8" w:rsidRPr="00374CC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למעשה, אין מחלוקת בין הצדדים כי רכישת הפסדי אלביט הביאה</w:t>
      </w:r>
      <w:r w:rsidRPr="00A07548">
        <w:rPr>
          <w:rFonts w:ascii="Calibri" w:eastAsia="Times New Roman" w:hAnsi="Calibri" w:cs="David"/>
          <w:sz w:val="26"/>
          <w:szCs w:val="26"/>
          <w:rtl/>
        </w:rPr>
        <w:t xml:space="preserve"> </w:t>
      </w:r>
      <w:r>
        <w:rPr>
          <w:rFonts w:ascii="Calibri" w:eastAsia="Times New Roman" w:hAnsi="Calibri" w:cs="David" w:hint="cs"/>
          <w:sz w:val="26"/>
          <w:szCs w:val="26"/>
          <w:rtl/>
        </w:rPr>
        <w:t>ל</w:t>
      </w:r>
      <w:r w:rsidRPr="00A07548">
        <w:rPr>
          <w:rFonts w:ascii="Calibri" w:eastAsia="Times New Roman" w:hAnsi="Calibri" w:cs="David"/>
          <w:sz w:val="26"/>
          <w:szCs w:val="26"/>
          <w:rtl/>
        </w:rPr>
        <w:t>יתרון מס אובייקטיבי,</w:t>
      </w:r>
      <w:r>
        <w:rPr>
          <w:rFonts w:ascii="Calibri" w:eastAsia="Times New Roman" w:hAnsi="Calibri" w:cs="David" w:hint="cs"/>
          <w:sz w:val="26"/>
          <w:szCs w:val="26"/>
          <w:rtl/>
        </w:rPr>
        <w:t xml:space="preserve"> בסך של עשרות מיליוני ש"ח, באמצעות קיזוז הכנסות שותפות מותגים כנגד אותם ההפסדים.</w:t>
      </w:r>
    </w:p>
    <w:p w:rsidR="003D01B8" w:rsidRDefault="003D01B8" w:rsidP="00210A54">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האם מדובר בתכנון מס שלילי, שאינו לגיטימי? </w:t>
      </w:r>
      <w:r w:rsidRPr="00E56207">
        <w:rPr>
          <w:rFonts w:ascii="Calibri" w:eastAsia="Times New Roman" w:hAnsi="Calibri" w:cs="David" w:hint="cs"/>
          <w:sz w:val="26"/>
          <w:szCs w:val="26"/>
          <w:rtl/>
        </w:rPr>
        <w:t xml:space="preserve">כידוע, עוד בגדרי </w:t>
      </w:r>
      <w:r w:rsidRPr="00E56207">
        <w:rPr>
          <w:rFonts w:ascii="Calibri" w:eastAsia="Times New Roman" w:hAnsi="Calibri" w:cs="David"/>
          <w:sz w:val="26"/>
          <w:szCs w:val="26"/>
          <w:rtl/>
        </w:rPr>
        <w:t xml:space="preserve">ע"א 3415/97 </w:t>
      </w:r>
      <w:r w:rsidRPr="00E56207">
        <w:rPr>
          <w:rFonts w:ascii="Calibri" w:eastAsia="Times New Roman" w:hAnsi="Calibri" w:cs="David"/>
          <w:b/>
          <w:bCs/>
          <w:sz w:val="26"/>
          <w:szCs w:val="26"/>
          <w:rtl/>
        </w:rPr>
        <w:t>פקיד שומה למפעלים גדולים נ' יואב רובינשטיין ושות' חברה לבנין פיתוח ומימון בע"מ</w:t>
      </w:r>
      <w:r w:rsidRPr="00E56207">
        <w:rPr>
          <w:rFonts w:ascii="Calibri" w:eastAsia="Times New Roman" w:hAnsi="Calibri" w:cs="David"/>
          <w:sz w:val="26"/>
          <w:szCs w:val="26"/>
          <w:rtl/>
        </w:rPr>
        <w:t xml:space="preserve"> (31.7.2003)</w:t>
      </w:r>
      <w:r w:rsidRPr="00E56207">
        <w:rPr>
          <w:rFonts w:ascii="Calibri" w:eastAsia="Times New Roman" w:hAnsi="Calibri" w:cs="David" w:hint="cs"/>
          <w:sz w:val="26"/>
          <w:szCs w:val="26"/>
          <w:rtl/>
        </w:rPr>
        <w:t>, נקבע כי רכישת הפסדים צבורים לשם קיזוזם אל מול הכנסות שמקורן בפעילות אחרת, אף אם מדובר באותה נישומה,</w:t>
      </w:r>
      <w:r>
        <w:rPr>
          <w:rFonts w:ascii="Calibri" w:eastAsia="Times New Roman" w:hAnsi="Calibri" w:cs="David" w:hint="cs"/>
          <w:sz w:val="26"/>
          <w:szCs w:val="26"/>
          <w:rtl/>
        </w:rPr>
        <w:t xml:space="preserve"> מהווה תכנון מס שאינו לגיטימי:</w:t>
      </w:r>
    </w:p>
    <w:p w:rsidR="003D01B8" w:rsidRDefault="003D01B8" w:rsidP="003D01B8">
      <w:pPr>
        <w:pStyle w:val="ad"/>
        <w:spacing w:before="240" w:line="360" w:lineRule="auto"/>
        <w:contextualSpacing w:val="0"/>
        <w:jc w:val="both"/>
        <w:rPr>
          <w:rFonts w:ascii="Calibri" w:eastAsia="Times New Roman" w:hAnsi="Calibri" w:cs="David"/>
          <w:sz w:val="26"/>
          <w:szCs w:val="26"/>
          <w:rtl/>
        </w:rPr>
      </w:pPr>
      <w:r>
        <w:rPr>
          <w:rFonts w:ascii="Calibri" w:eastAsia="Times New Roman" w:hAnsi="Calibri" w:cs="David" w:hint="cs"/>
          <w:sz w:val="26"/>
          <w:szCs w:val="26"/>
          <w:rtl/>
        </w:rPr>
        <w:t>"</w:t>
      </w:r>
      <w:r w:rsidRPr="003F6A2D">
        <w:rPr>
          <w:rFonts w:ascii="Calibri" w:eastAsia="Times New Roman" w:hAnsi="Calibri" w:cs="David"/>
          <w:b/>
          <w:bCs/>
          <w:sz w:val="26"/>
          <w:szCs w:val="26"/>
          <w:rtl/>
        </w:rPr>
        <w:t xml:space="preserve">נחה דעתי, כי האיזון הראוי בין זכות הנישום לתכנן את המס ובין האינטרס הציבורי בגביית מס ובקיום מערכת מס צודקת ושוויונית, מצדיק פסילת העסקה שבפנינו, וראייתה כתכנון מס בלתי לגיטימי. אכן, המחוקק התיר קיזוז הפסדים בין עסקים שונים של אותו נישום. אמת, הוא עשה כן כדי להבטיח מיסוי צודק יותר על פי היכולת לשלם, על ידי מדידת היכולת לשלם על פני פרק זמן גדול משנה, ועל ידי התחשבות בהפסדיו השונים של הנישום כמו שמתחשבים ברווחיו השונים של אותו נישום. אולם, זאת הוא ביקש להעניק לאותו נישום. אכן שינוי בבעלי המניות בחברה אינו משנה באישיותה, וגם כאשר חל שינוי בבעלי המניות יש לקזז את הפסדי החברה מעסקיה השונים. אולם, לתוצאה זו, אין הצדקה כאשר השינוי בבעלי המניות נועד אך ורק כדי לקזז את ההפסדים של החברה, ומי שנהנה ממנו בסופו של דבר, איננו אותו נישום כלכלי שספג את ההפסדים. התרת קיזוז הפסד כזה עלולה לפגוע קשות באינטרס הציבורי בגביית מס, ולהפחית </w:t>
      </w:r>
      <w:r w:rsidRPr="003F6A2D">
        <w:rPr>
          <w:rFonts w:ascii="Calibri" w:eastAsia="Times New Roman" w:hAnsi="Calibri" w:cs="David"/>
          <w:b/>
          <w:bCs/>
          <w:sz w:val="26"/>
          <w:szCs w:val="26"/>
          <w:rtl/>
        </w:rPr>
        <w:lastRenderedPageBreak/>
        <w:t>בצורה ניכרת את גביית המס, ללא הצדקה משכנעת, ותוך פגיעה במערכת מס צודקת ושוויונית, משום שבעלות רווח המס שהפיקו המתכננים נושאים יתר הנישומים</w:t>
      </w:r>
      <w:r>
        <w:rPr>
          <w:rFonts w:ascii="Calibri" w:eastAsia="Times New Roman" w:hAnsi="Calibri" w:cs="David" w:hint="cs"/>
          <w:sz w:val="26"/>
          <w:szCs w:val="26"/>
          <w:rtl/>
        </w:rPr>
        <w:t>" (</w:t>
      </w:r>
      <w:r w:rsidRPr="003F6A2D">
        <w:rPr>
          <w:rFonts w:ascii="Calibri" w:eastAsia="Times New Roman" w:hAnsi="Calibri" w:cs="David" w:hint="cs"/>
          <w:b/>
          <w:bCs/>
          <w:sz w:val="26"/>
          <w:szCs w:val="26"/>
          <w:rtl/>
        </w:rPr>
        <w:t>שם</w:t>
      </w:r>
      <w:r>
        <w:rPr>
          <w:rFonts w:ascii="Calibri" w:eastAsia="Times New Roman" w:hAnsi="Calibri" w:cs="David" w:hint="cs"/>
          <w:sz w:val="26"/>
          <w:szCs w:val="26"/>
          <w:rtl/>
        </w:rPr>
        <w:t>, פס' 13).</w:t>
      </w:r>
    </w:p>
    <w:p w:rsidR="003D01B8" w:rsidRPr="00BA0609" w:rsidRDefault="003D01B8" w:rsidP="003D01B8">
      <w:pPr>
        <w:spacing w:before="240" w:line="360" w:lineRule="auto"/>
        <w:ind w:left="720"/>
        <w:jc w:val="both"/>
        <w:rPr>
          <w:rFonts w:ascii="Calibri" w:hAnsi="Calibri"/>
          <w:sz w:val="26"/>
          <w:szCs w:val="26"/>
        </w:rPr>
      </w:pPr>
      <w:r>
        <w:rPr>
          <w:rFonts w:ascii="Calibri" w:hAnsi="Calibri" w:hint="cs"/>
          <w:sz w:val="26"/>
          <w:szCs w:val="26"/>
          <w:rtl/>
        </w:rPr>
        <w:t xml:space="preserve">כן ראו </w:t>
      </w:r>
      <w:r w:rsidRPr="00BA0609">
        <w:rPr>
          <w:rFonts w:ascii="Calibri" w:hAnsi="Calibri"/>
          <w:sz w:val="26"/>
          <w:szCs w:val="26"/>
          <w:rtl/>
        </w:rPr>
        <w:t xml:space="preserve">ע"א 7387/06 </w:t>
      </w:r>
      <w:r w:rsidRPr="00BA0609">
        <w:rPr>
          <w:rFonts w:ascii="Calibri" w:hAnsi="Calibri"/>
          <w:b/>
          <w:bCs/>
          <w:sz w:val="26"/>
          <w:szCs w:val="26"/>
          <w:rtl/>
        </w:rPr>
        <w:t>בן ארי ש. סוכנות לביטוח (1968) בע"מ נ' פקיד שומה 1 ירושלים</w:t>
      </w:r>
      <w:r w:rsidRPr="00BA0609">
        <w:rPr>
          <w:rFonts w:ascii="Calibri" w:hAnsi="Calibri"/>
          <w:sz w:val="26"/>
          <w:szCs w:val="26"/>
          <w:rtl/>
        </w:rPr>
        <w:t xml:space="preserve"> (</w:t>
      </w:r>
      <w:r>
        <w:rPr>
          <w:rFonts w:ascii="Calibri" w:hAnsi="Calibri"/>
          <w:sz w:val="26"/>
          <w:szCs w:val="26"/>
          <w:rtl/>
        </w:rPr>
        <w:t>29.</w:t>
      </w:r>
      <w:r w:rsidRPr="00BA0609">
        <w:rPr>
          <w:rFonts w:ascii="Calibri" w:hAnsi="Calibri"/>
          <w:sz w:val="26"/>
          <w:szCs w:val="26"/>
          <w:rtl/>
        </w:rPr>
        <w:t>5.2008)</w:t>
      </w:r>
      <w:r>
        <w:rPr>
          <w:rFonts w:ascii="Calibri" w:hAnsi="Calibri"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עמדתי על כך גם בעניין </w:t>
      </w:r>
      <w:r w:rsidRPr="00374CC6">
        <w:rPr>
          <w:rFonts w:ascii="Calibri" w:eastAsia="Times New Roman" w:hAnsi="Calibri" w:cs="David" w:hint="cs"/>
          <w:b/>
          <w:bCs/>
          <w:sz w:val="26"/>
          <w:szCs w:val="26"/>
          <w:rtl/>
        </w:rPr>
        <w:t>נאוי</w:t>
      </w:r>
      <w:r>
        <w:rPr>
          <w:rFonts w:ascii="Calibri" w:eastAsia="Times New Roman" w:hAnsi="Calibri" w:cs="David" w:hint="cs"/>
          <w:sz w:val="26"/>
          <w:szCs w:val="26"/>
          <w:rtl/>
        </w:rPr>
        <w:t>, בפס' 25:</w:t>
      </w:r>
    </w:p>
    <w:p w:rsidR="003D01B8" w:rsidRDefault="003D01B8" w:rsidP="003D01B8">
      <w:pPr>
        <w:pStyle w:val="ad"/>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w:t>
      </w:r>
      <w:r w:rsidRPr="00374CC6">
        <w:rPr>
          <w:rFonts w:ascii="Calibri" w:eastAsia="Times New Roman" w:hAnsi="Calibri" w:cs="David"/>
          <w:b/>
          <w:bCs/>
          <w:sz w:val="26"/>
          <w:szCs w:val="26"/>
          <w:rtl/>
        </w:rPr>
        <w:t>ככלל, המחוקק התיר קיזוז הפסדים בין עסקים שונים של אותו נישום, בין יחיד ובין חברה. הוא עשה כן על מנת להבטיח מיסוי צודק יותר המודד את היכולת לשלם על פני פרק זמן גדול יותר משנה קלנדרית (</w:t>
      </w:r>
      <w:r w:rsidRPr="00374CC6">
        <w:rPr>
          <w:rFonts w:ascii="Calibri" w:eastAsia="Times New Roman" w:hAnsi="Calibri" w:cs="David" w:hint="cs"/>
          <w:b/>
          <w:bCs/>
          <w:sz w:val="26"/>
          <w:szCs w:val="26"/>
          <w:rtl/>
        </w:rPr>
        <w:t>'</w:t>
      </w:r>
      <w:r w:rsidRPr="00374CC6">
        <w:rPr>
          <w:rFonts w:ascii="Calibri" w:eastAsia="Times New Roman" w:hAnsi="Calibri" w:cs="David"/>
          <w:b/>
          <w:bCs/>
          <w:sz w:val="26"/>
          <w:szCs w:val="26"/>
          <w:rtl/>
        </w:rPr>
        <w:t>שנת מס</w:t>
      </w:r>
      <w:r w:rsidRPr="00374CC6">
        <w:rPr>
          <w:rFonts w:ascii="Calibri" w:eastAsia="Times New Roman" w:hAnsi="Calibri" w:cs="David" w:hint="cs"/>
          <w:b/>
          <w:bCs/>
          <w:sz w:val="26"/>
          <w:szCs w:val="26"/>
          <w:rtl/>
        </w:rPr>
        <w:t>'</w:t>
      </w:r>
      <w:r w:rsidRPr="00374CC6">
        <w:rPr>
          <w:rFonts w:ascii="Calibri" w:eastAsia="Times New Roman" w:hAnsi="Calibri" w:cs="David"/>
          <w:b/>
          <w:bCs/>
          <w:sz w:val="26"/>
          <w:szCs w:val="26"/>
          <w:rtl/>
        </w:rPr>
        <w:t>) ועל ידי התחשבות בהפסדיו השונים של הנישום, כפי שמתחשבים ברווחיו השונים.</w:t>
      </w:r>
      <w:r w:rsidRPr="00374CC6">
        <w:rPr>
          <w:rFonts w:ascii="Calibri" w:eastAsia="Times New Roman" w:hAnsi="Calibri" w:cs="David" w:hint="cs"/>
          <w:b/>
          <w:bCs/>
          <w:sz w:val="26"/>
          <w:szCs w:val="26"/>
          <w:rtl/>
        </w:rPr>
        <w:t xml:space="preserve"> </w:t>
      </w:r>
      <w:r w:rsidRPr="00374CC6">
        <w:rPr>
          <w:rFonts w:ascii="Calibri" w:eastAsia="Times New Roman" w:hAnsi="Calibri" w:cs="David"/>
          <w:b/>
          <w:bCs/>
          <w:sz w:val="26"/>
          <w:szCs w:val="26"/>
          <w:rtl/>
        </w:rPr>
        <w:t>לפי זה, יש לאפשר אף לחברה לקזז את הפסדיה מעסקיה השונים, כאשר אין בשינוי בבעלי המניות בחברה לשנות מעצם זכותה לקזז את הפסדיה מעסק פלוני כנגד רווחיה מעסק אלמוני.</w:t>
      </w:r>
      <w:r w:rsidRPr="00374CC6">
        <w:rPr>
          <w:rFonts w:ascii="Calibri" w:eastAsia="Times New Roman" w:hAnsi="Calibri" w:cs="David" w:hint="cs"/>
          <w:b/>
          <w:bCs/>
          <w:sz w:val="26"/>
          <w:szCs w:val="26"/>
          <w:rtl/>
        </w:rPr>
        <w:t xml:space="preserve"> </w:t>
      </w:r>
      <w:r w:rsidRPr="00374CC6">
        <w:rPr>
          <w:rFonts w:ascii="Calibri" w:eastAsia="Times New Roman" w:hAnsi="Calibri" w:cs="David"/>
          <w:b/>
          <w:bCs/>
          <w:sz w:val="26"/>
          <w:szCs w:val="26"/>
          <w:rtl/>
        </w:rPr>
        <w:t>קו פרשת המים ביישום עקרון זה הוא מכירת השליטה בחברה לבעלי מניות חדשים, שלהם היכולת לכוון את פעילותה ושלהם האינטרס הכלכלי בה. כאשר נמכרת השליטה בחברה, תוך הכנסת פעילות מרוויחה לתוכה, וזאת כדי לקזז את הפסדיה הצבורים וללא טעם מסחרי יסודי, מזדקר העיקרון האוסר על רכישת הפסדים, שספגו מבחינה כלכלית בעלי המניות הקודמים, בידי בעלי השליטה החדשים (ע"א 3415/97 פקיד שומה למפעלים גדולים נ' יואב רובינשטיין ושות' חברה לבניין פיתוח ומימון בע"מ פ"ד נז(5) 915, פס' 13 (להלן: עניין רובינשטיין); 7387/06 בן ארי ש. סוכנות לביטוח (1968) בע"מ נ' פקיד שומה 1 ירושלים, פס' 7 (29.5.2008) (להלן: עניין בן ארי)).</w:t>
      </w:r>
      <w:r w:rsidRPr="00374CC6">
        <w:rPr>
          <w:rFonts w:ascii="Calibri" w:eastAsia="Times New Roman" w:hAnsi="Calibri" w:cs="David" w:hint="cs"/>
          <w:b/>
          <w:bCs/>
          <w:sz w:val="26"/>
          <w:szCs w:val="26"/>
          <w:rtl/>
        </w:rPr>
        <w:t xml:space="preserve"> </w:t>
      </w:r>
      <w:r w:rsidRPr="00374CC6">
        <w:rPr>
          <w:rFonts w:ascii="Calibri" w:eastAsia="Times New Roman" w:hAnsi="Calibri" w:cs="David"/>
          <w:b/>
          <w:bCs/>
          <w:sz w:val="26"/>
          <w:szCs w:val="26"/>
          <w:rtl/>
        </w:rPr>
        <w:t>תוצאה זו של שלילת קיזוז ההפסדים, כאשר העסקה נעדרת טעם מסחרי יסודי, נועדה להגשים את האינטרסים הבאים: איסור סחר בהפסדים, מניעת ביצוע</w:t>
      </w:r>
      <w:r w:rsidRPr="00374CC6">
        <w:rPr>
          <w:rFonts w:ascii="Calibri" w:eastAsia="Times New Roman" w:hAnsi="Calibri" w:cs="David" w:hint="cs"/>
          <w:b/>
          <w:bCs/>
          <w:sz w:val="26"/>
          <w:szCs w:val="26"/>
          <w:rtl/>
        </w:rPr>
        <w:t xml:space="preserve"> </w:t>
      </w:r>
      <w:r w:rsidRPr="00374CC6">
        <w:rPr>
          <w:rFonts w:ascii="Calibri" w:eastAsia="Times New Roman" w:hAnsi="Calibri" w:cs="David"/>
          <w:b/>
          <w:bCs/>
          <w:sz w:val="26"/>
          <w:szCs w:val="26"/>
          <w:rtl/>
        </w:rPr>
        <w:t>עסקה מקום בו אין לה טעם עסקי ממשי ואינטרס הציבור בגביית המס ובקיום מערכת צודקת ושוויונית</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במקרה דנן, מבחינה אובייקטיבית, נבחר מתווה שהביא ליתרון פיסקאלי משמעותי בסך של</w:t>
      </w:r>
      <w:r>
        <w:rPr>
          <w:rFonts w:ascii="Calibri" w:eastAsia="Times New Roman" w:hAnsi="Calibri" w:cs="David"/>
          <w:sz w:val="26"/>
          <w:szCs w:val="26"/>
          <w:rtl/>
        </w:rPr>
        <w:t xml:space="preserve"> </w:t>
      </w:r>
      <w:r>
        <w:rPr>
          <w:rFonts w:ascii="Calibri" w:eastAsia="Times New Roman" w:hAnsi="Calibri" w:cs="David" w:hint="cs"/>
          <w:sz w:val="26"/>
          <w:szCs w:val="26"/>
          <w:rtl/>
        </w:rPr>
        <w:t>כ</w:t>
      </w:r>
      <w:r w:rsidRPr="00374CC6">
        <w:rPr>
          <w:rFonts w:ascii="Calibri" w:eastAsia="Times New Roman" w:hAnsi="Calibri" w:cs="David"/>
          <w:sz w:val="26"/>
          <w:szCs w:val="26"/>
          <w:rtl/>
        </w:rPr>
        <w:t xml:space="preserve">-53,750,000 ש"ח – מכפלת סכום </w:t>
      </w:r>
      <w:r>
        <w:rPr>
          <w:rFonts w:ascii="Calibri" w:eastAsia="Times New Roman" w:hAnsi="Calibri" w:cs="David" w:hint="cs"/>
          <w:sz w:val="26"/>
          <w:szCs w:val="26"/>
          <w:rtl/>
        </w:rPr>
        <w:t>הפסדי אלביט</w:t>
      </w:r>
      <w:r w:rsidRPr="00374CC6">
        <w:rPr>
          <w:rFonts w:ascii="Calibri" w:eastAsia="Times New Roman" w:hAnsi="Calibri" w:cs="David"/>
          <w:sz w:val="26"/>
          <w:szCs w:val="26"/>
          <w:rtl/>
        </w:rPr>
        <w:t xml:space="preserve"> בשיעור מס ממוצע של 25%.</w:t>
      </w:r>
      <w:r>
        <w:rPr>
          <w:rFonts w:ascii="Calibri" w:eastAsia="Times New Roman" w:hAnsi="Calibri" w:cs="David" w:hint="cs"/>
          <w:sz w:val="26"/>
          <w:szCs w:val="26"/>
          <w:rtl/>
        </w:rPr>
        <w:t xml:space="preserve"> </w:t>
      </w:r>
      <w:r>
        <w:rPr>
          <w:rFonts w:ascii="Calibri" w:eastAsia="Times New Roman" w:hAnsi="Calibri" w:cs="David" w:hint="cs"/>
          <w:sz w:val="26"/>
          <w:szCs w:val="26"/>
          <w:rtl/>
        </w:rPr>
        <w:lastRenderedPageBreak/>
        <w:t>זאת, על אף שלא מדובר במתווה הפשוט ביותר ותוך שהמערערות השתמשו בהפסדים מפעילות אחרת, שרובה המוחלט לא נרכש, אל מול הכנסות מפעילות מותגי זארה.</w:t>
      </w:r>
    </w:p>
    <w:p w:rsidR="003D01B8" w:rsidRPr="0019503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BF7462">
        <w:rPr>
          <w:rFonts w:ascii="Calibri" w:eastAsia="Times New Roman" w:hAnsi="Calibri" w:cs="David" w:hint="cs"/>
          <w:sz w:val="26"/>
          <w:szCs w:val="26"/>
          <w:rtl/>
        </w:rPr>
        <w:t xml:space="preserve">לפיכך אני סבורה כי המשיב הרים את הנטל המוטל עליו להוכיח כי מדובר </w:t>
      </w:r>
      <w:r>
        <w:rPr>
          <w:rFonts w:ascii="Calibri" w:eastAsia="Times New Roman" w:hAnsi="Calibri" w:cs="David" w:hint="cs"/>
          <w:sz w:val="26"/>
          <w:szCs w:val="26"/>
          <w:rtl/>
        </w:rPr>
        <w:t>בתכנון מס שלילי</w:t>
      </w:r>
      <w:r w:rsidRPr="00BF7462">
        <w:rPr>
          <w:rFonts w:ascii="Calibri" w:eastAsia="Times New Roman" w:hAnsi="Calibri" w:cs="David" w:hint="cs"/>
          <w:sz w:val="26"/>
          <w:szCs w:val="26"/>
          <w:rtl/>
        </w:rPr>
        <w:t>.</w:t>
      </w:r>
      <w:r>
        <w:rPr>
          <w:rFonts w:ascii="Calibri" w:eastAsia="Times New Roman" w:hAnsi="Calibri" w:cs="David" w:hint="cs"/>
          <w:sz w:val="26"/>
          <w:szCs w:val="26"/>
          <w:rtl/>
        </w:rPr>
        <w:t xml:space="preserve"> </w:t>
      </w:r>
      <w:r w:rsidRPr="00195038">
        <w:rPr>
          <w:rFonts w:ascii="Calibri" w:eastAsia="Times New Roman" w:hAnsi="Calibri" w:cs="David" w:hint="cs"/>
          <w:sz w:val="26"/>
          <w:szCs w:val="26"/>
          <w:rtl/>
        </w:rPr>
        <w:t>מסקנתי</w:t>
      </w:r>
      <w:r>
        <w:rPr>
          <w:rFonts w:ascii="Calibri" w:eastAsia="Times New Roman" w:hAnsi="Calibri" w:cs="David" w:hint="cs"/>
          <w:sz w:val="26"/>
          <w:szCs w:val="26"/>
          <w:rtl/>
        </w:rPr>
        <w:t xml:space="preserve"> בנסיבות המקרה גם</w:t>
      </w:r>
      <w:r w:rsidRPr="00195038">
        <w:rPr>
          <w:rFonts w:ascii="Calibri" w:eastAsia="Times New Roman" w:hAnsi="Calibri" w:cs="David" w:hint="cs"/>
          <w:sz w:val="26"/>
          <w:szCs w:val="26"/>
          <w:rtl/>
        </w:rPr>
        <w:t xml:space="preserve"> עולה בקנה אחד עם עקרון ההקבלה האופקית, לפיו "</w:t>
      </w:r>
      <w:r w:rsidRPr="00195038">
        <w:rPr>
          <w:rFonts w:ascii="Calibri" w:eastAsia="Times New Roman" w:hAnsi="Calibri" w:cs="David"/>
          <w:b/>
          <w:bCs/>
          <w:sz w:val="26"/>
          <w:szCs w:val="26"/>
          <w:rtl/>
        </w:rPr>
        <w:t>ככלל, לא ניתן לנכות הוצאות שהוצאו לשם ייצור הכנסה מפעילות פלונית עם הכנסות שהתקבלו מפעילות אלמונית</w:t>
      </w:r>
      <w:r w:rsidRPr="00195038">
        <w:rPr>
          <w:rFonts w:ascii="Calibri" w:eastAsia="Times New Roman" w:hAnsi="Calibri" w:cs="David" w:hint="cs"/>
          <w:sz w:val="26"/>
          <w:szCs w:val="26"/>
          <w:rtl/>
        </w:rPr>
        <w:t>" (</w:t>
      </w:r>
      <w:r w:rsidRPr="00195038">
        <w:rPr>
          <w:rFonts w:ascii="Calibri" w:eastAsia="Times New Roman" w:hAnsi="Calibri" w:cs="David"/>
          <w:sz w:val="26"/>
          <w:szCs w:val="26"/>
          <w:rtl/>
        </w:rPr>
        <w:t xml:space="preserve">ע"א 1579/20 </w:t>
      </w:r>
      <w:r w:rsidRPr="00195038">
        <w:rPr>
          <w:rFonts w:ascii="Calibri" w:eastAsia="Times New Roman" w:hAnsi="Calibri" w:cs="David"/>
          <w:b/>
          <w:bCs/>
          <w:sz w:val="26"/>
          <w:szCs w:val="26"/>
          <w:rtl/>
        </w:rPr>
        <w:t>אנגל נ' פקיד שומה תל אביב</w:t>
      </w:r>
      <w:r w:rsidRPr="00195038">
        <w:rPr>
          <w:rFonts w:ascii="Calibri" w:eastAsia="Times New Roman" w:hAnsi="Calibri" w:cs="David" w:hint="cs"/>
          <w:sz w:val="26"/>
          <w:szCs w:val="26"/>
          <w:rtl/>
        </w:rPr>
        <w:t>, פס' 6</w:t>
      </w:r>
      <w:r w:rsidRPr="00195038">
        <w:rPr>
          <w:rFonts w:ascii="Calibri" w:eastAsia="Times New Roman" w:hAnsi="Calibri" w:cs="David"/>
          <w:sz w:val="26"/>
          <w:szCs w:val="26"/>
          <w:rtl/>
        </w:rPr>
        <w:t xml:space="preserve"> (18.8.2021)</w:t>
      </w:r>
      <w:r w:rsidRPr="00195038">
        <w:rPr>
          <w:rFonts w:ascii="Calibri" w:eastAsia="Times New Roman" w:hAnsi="Calibri" w:cs="David" w:hint="cs"/>
          <w:sz w:val="26"/>
          <w:szCs w:val="26"/>
          <w:rtl/>
        </w:rPr>
        <w:t xml:space="preserve">). התרת קיזוז </w:t>
      </w:r>
      <w:r>
        <w:rPr>
          <w:rFonts w:ascii="Calibri" w:eastAsia="Times New Roman" w:hAnsi="Calibri" w:cs="David" w:hint="cs"/>
          <w:sz w:val="26"/>
          <w:szCs w:val="26"/>
          <w:rtl/>
        </w:rPr>
        <w:t>הפסדי אלביט</w:t>
      </w:r>
      <w:r w:rsidRPr="00195038">
        <w:rPr>
          <w:rFonts w:ascii="Calibri" w:eastAsia="Times New Roman" w:hAnsi="Calibri" w:cs="David" w:hint="cs"/>
          <w:sz w:val="26"/>
          <w:szCs w:val="26"/>
          <w:rtl/>
        </w:rPr>
        <w:t xml:space="preserve"> אל מול הכנסות שותפות מותגים גם לא </w:t>
      </w:r>
      <w:r w:rsidRPr="00195038">
        <w:rPr>
          <w:rFonts w:ascii="Calibri" w:eastAsia="Times New Roman" w:hAnsi="Calibri" w:cs="David"/>
          <w:sz w:val="26"/>
          <w:szCs w:val="26"/>
          <w:rtl/>
        </w:rPr>
        <w:t>משרת</w:t>
      </w:r>
      <w:r w:rsidRPr="00195038">
        <w:rPr>
          <w:rFonts w:ascii="Calibri" w:eastAsia="Times New Roman" w:hAnsi="Calibri" w:cs="David" w:hint="cs"/>
          <w:sz w:val="26"/>
          <w:szCs w:val="26"/>
          <w:rtl/>
        </w:rPr>
        <w:t>ת</w:t>
      </w:r>
      <w:r w:rsidRPr="00195038">
        <w:rPr>
          <w:rFonts w:ascii="Calibri" w:eastAsia="Times New Roman" w:hAnsi="Calibri" w:cs="David"/>
          <w:sz w:val="26"/>
          <w:szCs w:val="26"/>
          <w:rtl/>
        </w:rPr>
        <w:t xml:space="preserve"> את התכלית של מדידת הכנסת</w:t>
      </w:r>
      <w:r w:rsidRPr="00195038">
        <w:rPr>
          <w:rFonts w:ascii="Calibri" w:eastAsia="Times New Roman" w:hAnsi="Calibri" w:cs="David" w:hint="cs"/>
          <w:sz w:val="26"/>
          <w:szCs w:val="26"/>
          <w:rtl/>
        </w:rPr>
        <w:t>ן האמיתית של המערערות, שלא נשאו בהפסדים המקוזזים (</w:t>
      </w:r>
      <w:r w:rsidRPr="00195038">
        <w:rPr>
          <w:rFonts w:ascii="Calibri" w:eastAsia="Times New Roman" w:hAnsi="Calibri" w:cs="David" w:hint="cs"/>
          <w:b/>
          <w:bCs/>
          <w:sz w:val="26"/>
          <w:szCs w:val="26"/>
          <w:rtl/>
        </w:rPr>
        <w:t>שם</w:t>
      </w:r>
      <w:r w:rsidRPr="00195038">
        <w:rPr>
          <w:rFonts w:ascii="Calibri" w:eastAsia="Times New Roman" w:hAnsi="Calibri" w:cs="David" w:hint="cs"/>
          <w:sz w:val="26"/>
          <w:szCs w:val="26"/>
          <w:rtl/>
        </w:rPr>
        <w:t xml:space="preserve">, פס' 26 ו-29). גם התכלית הכלכלית </w:t>
      </w:r>
      <w:r w:rsidRPr="00195038">
        <w:rPr>
          <w:rFonts w:ascii="Calibri" w:eastAsia="Times New Roman" w:hAnsi="Calibri" w:cs="David"/>
          <w:sz w:val="26"/>
          <w:szCs w:val="26"/>
          <w:rtl/>
        </w:rPr>
        <w:t xml:space="preserve">של עידוד נטילת סיכונים, </w:t>
      </w:r>
      <w:r w:rsidRPr="00195038">
        <w:rPr>
          <w:rFonts w:ascii="Calibri" w:eastAsia="Times New Roman" w:hAnsi="Calibri" w:cs="David" w:hint="cs"/>
          <w:sz w:val="26"/>
          <w:szCs w:val="26"/>
          <w:rtl/>
        </w:rPr>
        <w:t xml:space="preserve">על ידי </w:t>
      </w:r>
      <w:r w:rsidRPr="00195038">
        <w:rPr>
          <w:rFonts w:ascii="Calibri" w:eastAsia="Times New Roman" w:hAnsi="Calibri" w:cs="David"/>
          <w:sz w:val="26"/>
          <w:szCs w:val="26"/>
          <w:rtl/>
        </w:rPr>
        <w:t>כך שמערכת המס מתירה לנישום לקזז הפסדים שצבר עם הכנסות שיניב בעתיד</w:t>
      </w:r>
      <w:r w:rsidRPr="00195038">
        <w:rPr>
          <w:rFonts w:ascii="Calibri" w:eastAsia="Times New Roman" w:hAnsi="Calibri" w:cs="David" w:hint="cs"/>
          <w:sz w:val="26"/>
          <w:szCs w:val="26"/>
          <w:rtl/>
        </w:rPr>
        <w:t>,</w:t>
      </w:r>
      <w:r w:rsidRPr="00195038">
        <w:rPr>
          <w:rFonts w:ascii="Calibri" w:eastAsia="Times New Roman" w:hAnsi="Calibri" w:cs="David"/>
          <w:sz w:val="26"/>
          <w:szCs w:val="26"/>
          <w:rtl/>
        </w:rPr>
        <w:t xml:space="preserve"> חלה</w:t>
      </w:r>
      <w:r w:rsidRPr="00195038">
        <w:rPr>
          <w:rFonts w:ascii="Calibri" w:eastAsia="Times New Roman" w:hAnsi="Calibri" w:cs="David" w:hint="cs"/>
          <w:sz w:val="26"/>
          <w:szCs w:val="26"/>
          <w:rtl/>
        </w:rPr>
        <w:t xml:space="preserve"> מעיקרה</w:t>
      </w:r>
      <w:r w:rsidRPr="00195038">
        <w:rPr>
          <w:rFonts w:ascii="Calibri" w:eastAsia="Times New Roman" w:hAnsi="Calibri" w:cs="David"/>
          <w:sz w:val="26"/>
          <w:szCs w:val="26"/>
          <w:rtl/>
        </w:rPr>
        <w:t xml:space="preserve"> </w:t>
      </w:r>
      <w:r w:rsidRPr="00195038">
        <w:rPr>
          <w:rFonts w:ascii="Calibri" w:eastAsia="Times New Roman" w:hAnsi="Calibri" w:cs="David" w:hint="cs"/>
          <w:sz w:val="26"/>
          <w:szCs w:val="26"/>
          <w:rtl/>
        </w:rPr>
        <w:t>ביחס</w:t>
      </w:r>
      <w:r w:rsidRPr="00195038">
        <w:rPr>
          <w:rFonts w:ascii="Calibri" w:eastAsia="Times New Roman" w:hAnsi="Calibri" w:cs="David"/>
          <w:sz w:val="26"/>
          <w:szCs w:val="26"/>
          <w:rtl/>
        </w:rPr>
        <w:t xml:space="preserve"> </w:t>
      </w:r>
      <w:r w:rsidRPr="00195038">
        <w:rPr>
          <w:rFonts w:ascii="Calibri" w:eastAsia="Times New Roman" w:hAnsi="Calibri" w:cs="David" w:hint="cs"/>
          <w:sz w:val="26"/>
          <w:szCs w:val="26"/>
          <w:rtl/>
        </w:rPr>
        <w:t>ל</w:t>
      </w:r>
      <w:r w:rsidRPr="00195038">
        <w:rPr>
          <w:rFonts w:ascii="Calibri" w:eastAsia="Times New Roman" w:hAnsi="Calibri" w:cs="David"/>
          <w:sz w:val="26"/>
          <w:szCs w:val="26"/>
          <w:rtl/>
        </w:rPr>
        <w:t>נוטל הסיכון</w:t>
      </w:r>
      <w:r w:rsidRPr="00195038">
        <w:rPr>
          <w:rFonts w:ascii="Calibri" w:eastAsia="Times New Roman" w:hAnsi="Calibri" w:cs="David" w:hint="cs"/>
          <w:sz w:val="26"/>
          <w:szCs w:val="26"/>
          <w:rtl/>
        </w:rPr>
        <w:t>, ובענייננו, אלביט הדמיה (</w:t>
      </w:r>
      <w:r w:rsidRPr="00195038">
        <w:rPr>
          <w:rFonts w:ascii="Calibri" w:eastAsia="Times New Roman" w:hAnsi="Calibri" w:cs="David" w:hint="cs"/>
          <w:b/>
          <w:bCs/>
          <w:sz w:val="26"/>
          <w:szCs w:val="26"/>
          <w:rtl/>
        </w:rPr>
        <w:t>שם</w:t>
      </w:r>
      <w:r w:rsidRPr="00195038">
        <w:rPr>
          <w:rFonts w:ascii="Calibri" w:eastAsia="Times New Roman" w:hAnsi="Calibri" w:cs="David" w:hint="cs"/>
          <w:sz w:val="26"/>
          <w:szCs w:val="26"/>
          <w:rtl/>
        </w:rPr>
        <w:t>, פס' 30).</w:t>
      </w:r>
    </w:p>
    <w:p w:rsidR="003D01B8" w:rsidRPr="00BF7462"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BF7462">
        <w:rPr>
          <w:rFonts w:ascii="Calibri" w:eastAsia="Times New Roman" w:hAnsi="Calibri" w:cs="David" w:hint="cs"/>
          <w:sz w:val="26"/>
          <w:szCs w:val="26"/>
          <w:rtl/>
        </w:rPr>
        <w:t xml:space="preserve">עם זאת, כדי להגיע למסקנה בשאלה אם אכן מדובר בעסקה מלאכותית, נותר עדיין לבחון האם </w:t>
      </w:r>
      <w:r w:rsidRPr="00B00C55">
        <w:rPr>
          <w:rFonts w:ascii="Calibri" w:eastAsia="Times New Roman" w:hAnsi="Calibri" w:cs="David" w:hint="cs"/>
          <w:sz w:val="26"/>
          <w:szCs w:val="26"/>
          <w:u w:val="single"/>
          <w:rtl/>
        </w:rPr>
        <w:t>למתווה שנבחר</w:t>
      </w:r>
      <w:r w:rsidRPr="00A533F1">
        <w:rPr>
          <w:rtl/>
        </w:rPr>
        <w:t xml:space="preserve"> </w:t>
      </w:r>
      <w:r w:rsidRPr="00BF7462">
        <w:rPr>
          <w:rFonts w:ascii="Calibri" w:eastAsia="Times New Roman" w:hAnsi="Calibri" w:cs="David" w:hint="cs"/>
          <w:sz w:val="26"/>
          <w:szCs w:val="26"/>
          <w:rtl/>
        </w:rPr>
        <w:t xml:space="preserve">היה טעם מסחרי יסודי </w:t>
      </w:r>
      <w:r w:rsidRPr="00A533F1">
        <w:rPr>
          <w:rFonts w:ascii="Calibri" w:eastAsia="Times New Roman" w:hAnsi="Calibri" w:cs="David"/>
          <w:sz w:val="26"/>
          <w:szCs w:val="26"/>
          <w:rtl/>
        </w:rPr>
        <w:t>שאינו פחוּת במידת יסודיותו מהטעם הפיסקאלי</w:t>
      </w:r>
      <w:r>
        <w:rPr>
          <w:rFonts w:ascii="Calibri" w:eastAsia="Times New Roman" w:hAnsi="Calibri" w:cs="David" w:hint="cs"/>
          <w:sz w:val="26"/>
          <w:szCs w:val="26"/>
          <w:rtl/>
        </w:rPr>
        <w:t xml:space="preserve"> (עניין </w:t>
      </w:r>
      <w:r w:rsidRPr="00A533F1">
        <w:rPr>
          <w:rFonts w:ascii="Calibri" w:eastAsia="Times New Roman" w:hAnsi="Calibri" w:cs="David" w:hint="cs"/>
          <w:b/>
          <w:bCs/>
          <w:sz w:val="26"/>
          <w:szCs w:val="26"/>
          <w:rtl/>
        </w:rPr>
        <w:t>נאוי</w:t>
      </w:r>
      <w:r>
        <w:rPr>
          <w:rFonts w:ascii="Calibri" w:eastAsia="Times New Roman" w:hAnsi="Calibri" w:cs="David" w:hint="cs"/>
          <w:sz w:val="26"/>
          <w:szCs w:val="26"/>
          <w:rtl/>
        </w:rPr>
        <w:t>, פס' 34)</w:t>
      </w:r>
      <w:r w:rsidRPr="00BF7462">
        <w:rPr>
          <w:rFonts w:ascii="Calibri" w:eastAsia="Times New Roman" w:hAnsi="Calibri" w:cs="David" w:hint="cs"/>
          <w:sz w:val="26"/>
          <w:szCs w:val="26"/>
          <w:rtl/>
        </w:rPr>
        <w:t xml:space="preserve">.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מר שוובל טען כי המתווה נבחר לדרישת הצד המוכר, אולם כאשר נשאל על כך מר משה, סמנכ"ל הכספים של אלביט הדמיה בזמן העסקה, הוא טען שהוא לא זוכר מדוע דווקא מתווה זה נבחר ועל ידי מי, אך שככל הנראה להפסדי אלביט היה בכך חלק: </w:t>
      </w:r>
    </w:p>
    <w:p w:rsidR="003D01B8" w:rsidRPr="00DB1C1A" w:rsidRDefault="003D01B8" w:rsidP="002F45AD">
      <w:pPr>
        <w:pStyle w:val="ad"/>
        <w:spacing w:before="240" w:line="360" w:lineRule="auto"/>
        <w:ind w:left="357" w:firstLine="363"/>
        <w:jc w:val="both"/>
        <w:rPr>
          <w:rFonts w:ascii="Calibri" w:eastAsia="Times New Roman" w:hAnsi="Calibri" w:cs="David"/>
          <w:b/>
          <w:bCs/>
          <w:sz w:val="26"/>
          <w:szCs w:val="26"/>
          <w:rtl/>
          <w:lang w:eastAsia="he-IL"/>
        </w:rPr>
      </w:pPr>
      <w:r>
        <w:rPr>
          <w:rFonts w:ascii="Calibri" w:eastAsia="Times New Roman" w:hAnsi="Calibri" w:cs="David" w:hint="cs"/>
          <w:sz w:val="26"/>
          <w:szCs w:val="26"/>
          <w:rtl/>
        </w:rPr>
        <w:t>"</w:t>
      </w:r>
      <w:r w:rsidRPr="00DB1C1A">
        <w:rPr>
          <w:rFonts w:ascii="Calibri" w:eastAsia="Times New Roman" w:hAnsi="Calibri" w:cs="David"/>
          <w:b/>
          <w:bCs/>
          <w:sz w:val="26"/>
          <w:szCs w:val="26"/>
          <w:rtl/>
          <w:lang w:eastAsia="he-IL"/>
        </w:rPr>
        <w:t>ש:</w:t>
      </w:r>
      <w:r w:rsidRPr="00DB1C1A">
        <w:rPr>
          <w:rFonts w:ascii="Calibri" w:eastAsia="Times New Roman" w:hAnsi="Calibri" w:cs="David"/>
          <w:b/>
          <w:bCs/>
          <w:sz w:val="26"/>
          <w:szCs w:val="26"/>
          <w:rtl/>
          <w:lang w:eastAsia="he-IL"/>
        </w:rPr>
        <w:tab/>
        <w:t xml:space="preserve">ומה היו השיקולים לעשות את זה בדרך </w:t>
      </w:r>
      <w:bookmarkStart w:id="1" w:name="_ETM_Q_1242904"/>
      <w:bookmarkEnd w:id="1"/>
      <w:r w:rsidRPr="00DB1C1A">
        <w:rPr>
          <w:rFonts w:ascii="Calibri" w:eastAsia="Times New Roman" w:hAnsi="Calibri" w:cs="David"/>
          <w:b/>
          <w:bCs/>
          <w:sz w:val="26"/>
          <w:szCs w:val="26"/>
          <w:rtl/>
          <w:lang w:eastAsia="he-IL"/>
        </w:rPr>
        <w:t>כזו או אחרת?</w:t>
      </w:r>
    </w:p>
    <w:p w:rsidR="003D01B8" w:rsidRDefault="003D01B8" w:rsidP="00206BAA">
      <w:pPr>
        <w:pStyle w:val="ad"/>
        <w:spacing w:before="240" w:line="360" w:lineRule="auto"/>
        <w:ind w:left="1440" w:hanging="720"/>
        <w:jc w:val="both"/>
        <w:rPr>
          <w:rFonts w:ascii="Calibri" w:eastAsia="Times New Roman" w:hAnsi="Calibri" w:cs="David"/>
          <w:sz w:val="26"/>
          <w:szCs w:val="26"/>
        </w:rPr>
      </w:pPr>
      <w:r w:rsidRPr="00DB1C1A">
        <w:rPr>
          <w:rFonts w:ascii="Calibri" w:eastAsia="Times New Roman" w:hAnsi="Calibri" w:cs="David"/>
          <w:b/>
          <w:bCs/>
          <w:sz w:val="26"/>
          <w:szCs w:val="26"/>
          <w:rtl/>
        </w:rPr>
        <w:t>ת:</w:t>
      </w:r>
      <w:r w:rsidRPr="00DB1C1A">
        <w:rPr>
          <w:rFonts w:ascii="Calibri" w:eastAsia="Times New Roman" w:hAnsi="Calibri" w:cs="David"/>
          <w:b/>
          <w:bCs/>
          <w:sz w:val="26"/>
          <w:szCs w:val="26"/>
          <w:rtl/>
        </w:rPr>
        <w:tab/>
        <w:t xml:space="preserve">אני לא זוכר כרגע. אני לא </w:t>
      </w:r>
      <w:bookmarkStart w:id="2" w:name="_ETM_Q_1244900"/>
      <w:bookmarkEnd w:id="2"/>
      <w:r w:rsidRPr="00DB1C1A">
        <w:rPr>
          <w:rFonts w:ascii="Calibri" w:eastAsia="Times New Roman" w:hAnsi="Calibri" w:cs="David"/>
          <w:b/>
          <w:bCs/>
          <w:sz w:val="26"/>
          <w:szCs w:val="26"/>
          <w:rtl/>
        </w:rPr>
        <w:t xml:space="preserve">זוכר למה בחרנו בדרך הזאת, או למה זו נבחרה ולא </w:t>
      </w:r>
      <w:bookmarkStart w:id="3" w:name="_ETM_Q_1250405"/>
      <w:bookmarkEnd w:id="3"/>
      <w:r w:rsidRPr="00DB1C1A">
        <w:rPr>
          <w:rFonts w:ascii="Calibri" w:eastAsia="Times New Roman" w:hAnsi="Calibri" w:cs="David"/>
          <w:b/>
          <w:bCs/>
          <w:sz w:val="26"/>
          <w:szCs w:val="26"/>
          <w:rtl/>
        </w:rPr>
        <w:t xml:space="preserve">אחרת. אני מניח שהיו הרבה שיקולים. זה תלוי בהפסדים, זה </w:t>
      </w:r>
      <w:bookmarkStart w:id="4" w:name="_ETM_Q_1250900"/>
      <w:bookmarkEnd w:id="4"/>
      <w:r w:rsidRPr="00DB1C1A">
        <w:rPr>
          <w:rFonts w:ascii="Calibri" w:eastAsia="Times New Roman" w:hAnsi="Calibri" w:cs="David"/>
          <w:b/>
          <w:bCs/>
          <w:sz w:val="26"/>
          <w:szCs w:val="26"/>
          <w:rtl/>
        </w:rPr>
        <w:t xml:space="preserve">תלוי בקיזוז הפסדים. זה תלוי במיליון דברים, אני לא </w:t>
      </w:r>
      <w:bookmarkStart w:id="5" w:name="_ETM_Q_1254905"/>
      <w:bookmarkEnd w:id="5"/>
      <w:r w:rsidRPr="00DB1C1A">
        <w:rPr>
          <w:rFonts w:ascii="Calibri" w:eastAsia="Times New Roman" w:hAnsi="Calibri" w:cs="David"/>
          <w:b/>
          <w:bCs/>
          <w:sz w:val="26"/>
          <w:szCs w:val="26"/>
          <w:rtl/>
        </w:rPr>
        <w:t xml:space="preserve">זוכר כרגע. וזה גם לא חלק ממה שאני מצהיר </w:t>
      </w:r>
      <w:bookmarkStart w:id="6" w:name="_ETM_Q_1256400"/>
      <w:bookmarkEnd w:id="6"/>
      <w:r w:rsidRPr="00DB1C1A">
        <w:rPr>
          <w:rFonts w:ascii="Calibri" w:eastAsia="Times New Roman" w:hAnsi="Calibri" w:cs="David"/>
          <w:b/>
          <w:bCs/>
          <w:sz w:val="26"/>
          <w:szCs w:val="26"/>
          <w:rtl/>
        </w:rPr>
        <w:t>עליו</w:t>
      </w:r>
      <w:r>
        <w:rPr>
          <w:rFonts w:ascii="Calibri" w:eastAsia="Times New Roman" w:hAnsi="Calibri" w:cs="David" w:hint="cs"/>
          <w:b/>
          <w:bCs/>
          <w:sz w:val="26"/>
          <w:szCs w:val="26"/>
          <w:rtl/>
        </w:rPr>
        <w:t xml:space="preserve">" </w:t>
      </w:r>
      <w:r w:rsidRPr="00DB1C1A">
        <w:rPr>
          <w:rFonts w:ascii="Calibri" w:eastAsia="Times New Roman" w:hAnsi="Calibri" w:cs="David" w:hint="cs"/>
          <w:sz w:val="26"/>
          <w:szCs w:val="26"/>
          <w:rtl/>
        </w:rPr>
        <w:t xml:space="preserve">(עמ' 30, ש' 12 </w:t>
      </w:r>
      <w:r w:rsidRPr="00DB1C1A">
        <w:rPr>
          <w:rFonts w:ascii="Calibri" w:eastAsia="Times New Roman" w:hAnsi="Calibri" w:cs="David"/>
          <w:sz w:val="26"/>
          <w:szCs w:val="26"/>
          <w:rtl/>
        </w:rPr>
        <w:t>–</w:t>
      </w:r>
      <w:r w:rsidRPr="00DB1C1A">
        <w:rPr>
          <w:rFonts w:ascii="Calibri" w:eastAsia="Times New Roman" w:hAnsi="Calibri" w:cs="David" w:hint="cs"/>
          <w:sz w:val="26"/>
          <w:szCs w:val="26"/>
          <w:rtl/>
        </w:rPr>
        <w:t xml:space="preserve"> 16 לפרוטוקול</w:t>
      </w:r>
      <w:r>
        <w:rPr>
          <w:rFonts w:ascii="Calibri" w:eastAsia="Times New Roman" w:hAnsi="Calibri" w:cs="David" w:hint="cs"/>
          <w:sz w:val="26"/>
          <w:szCs w:val="26"/>
          <w:rtl/>
        </w:rPr>
        <w:t xml:space="preserve">; כן ראו עמ' 31, ש' 9 </w:t>
      </w:r>
      <w:r>
        <w:rPr>
          <w:rFonts w:ascii="Calibri" w:eastAsia="Times New Roman" w:hAnsi="Calibri" w:cs="David"/>
          <w:sz w:val="26"/>
          <w:szCs w:val="26"/>
          <w:rtl/>
        </w:rPr>
        <w:t>–</w:t>
      </w:r>
      <w:r>
        <w:rPr>
          <w:rFonts w:ascii="Calibri" w:eastAsia="Times New Roman" w:hAnsi="Calibri" w:cs="David" w:hint="cs"/>
          <w:sz w:val="26"/>
          <w:szCs w:val="26"/>
          <w:rtl/>
        </w:rPr>
        <w:t xml:space="preserve"> 11; עמ' 34, ש' 19 </w:t>
      </w:r>
      <w:r>
        <w:rPr>
          <w:rFonts w:ascii="Calibri" w:eastAsia="Times New Roman" w:hAnsi="Calibri" w:cs="David"/>
          <w:sz w:val="26"/>
          <w:szCs w:val="26"/>
          <w:rtl/>
        </w:rPr>
        <w:t>–</w:t>
      </w:r>
      <w:r>
        <w:rPr>
          <w:rFonts w:ascii="Calibri" w:eastAsia="Times New Roman" w:hAnsi="Calibri" w:cs="David" w:hint="cs"/>
          <w:sz w:val="26"/>
          <w:szCs w:val="26"/>
          <w:rtl/>
        </w:rPr>
        <w:t xml:space="preserve"> 23; עמ' 35, ש' 7 </w:t>
      </w:r>
      <w:r>
        <w:rPr>
          <w:rFonts w:ascii="Calibri" w:eastAsia="Times New Roman" w:hAnsi="Calibri" w:cs="David"/>
          <w:sz w:val="26"/>
          <w:szCs w:val="26"/>
          <w:rtl/>
        </w:rPr>
        <w:t>–</w:t>
      </w:r>
      <w:r>
        <w:rPr>
          <w:rFonts w:ascii="Calibri" w:eastAsia="Times New Roman" w:hAnsi="Calibri" w:cs="David" w:hint="cs"/>
          <w:sz w:val="26"/>
          <w:szCs w:val="26"/>
          <w:rtl/>
        </w:rPr>
        <w:t xml:space="preserve"> 18; עמ' 37, ש' 17 </w:t>
      </w:r>
      <w:r>
        <w:rPr>
          <w:rFonts w:ascii="Calibri" w:eastAsia="Times New Roman" w:hAnsi="Calibri" w:cs="David"/>
          <w:sz w:val="26"/>
          <w:szCs w:val="26"/>
          <w:rtl/>
        </w:rPr>
        <w:t>–</w:t>
      </w:r>
      <w:r>
        <w:rPr>
          <w:rFonts w:ascii="Calibri" w:eastAsia="Times New Roman" w:hAnsi="Calibri" w:cs="David" w:hint="cs"/>
          <w:sz w:val="26"/>
          <w:szCs w:val="26"/>
          <w:rtl/>
        </w:rPr>
        <w:t xml:space="preserve"> 23; עמ' 70, ש' 24 </w:t>
      </w:r>
      <w:r>
        <w:rPr>
          <w:rFonts w:ascii="Calibri" w:eastAsia="Times New Roman" w:hAnsi="Calibri" w:cs="David"/>
          <w:sz w:val="26"/>
          <w:szCs w:val="26"/>
          <w:rtl/>
        </w:rPr>
        <w:t>–</w:t>
      </w:r>
      <w:r>
        <w:rPr>
          <w:rFonts w:ascii="Calibri" w:eastAsia="Times New Roman" w:hAnsi="Calibri" w:cs="David" w:hint="cs"/>
          <w:sz w:val="26"/>
          <w:szCs w:val="26"/>
          <w:rtl/>
        </w:rPr>
        <w:t xml:space="preserve"> עמ' 71, ש' 26; עמ' 73, ש' 14 </w:t>
      </w:r>
      <w:r>
        <w:rPr>
          <w:rFonts w:ascii="Calibri" w:eastAsia="Times New Roman" w:hAnsi="Calibri" w:cs="David"/>
          <w:sz w:val="26"/>
          <w:szCs w:val="26"/>
          <w:rtl/>
        </w:rPr>
        <w:t>–</w:t>
      </w:r>
      <w:r>
        <w:rPr>
          <w:rFonts w:ascii="Calibri" w:eastAsia="Times New Roman" w:hAnsi="Calibri" w:cs="David" w:hint="cs"/>
          <w:sz w:val="26"/>
          <w:szCs w:val="26"/>
          <w:rtl/>
        </w:rPr>
        <w:t xml:space="preserve"> עמ' 75, ש' 7 לפרוטוקול</w:t>
      </w:r>
      <w:r w:rsidRPr="00DB1C1A">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בהמשך חקירתו, ובניגוד לטענת המערערות כי אלביט הדמיה היא זו שבחרה את המתווה, סיפר מר משה, כי קבוצת גוטקס היא שבחרה את המתווה: </w:t>
      </w:r>
    </w:p>
    <w:p w:rsidR="003D01B8" w:rsidRPr="00200624" w:rsidRDefault="003D01B8" w:rsidP="003D01B8">
      <w:pPr>
        <w:pStyle w:val="ad"/>
        <w:spacing w:before="240" w:line="360" w:lineRule="auto"/>
        <w:jc w:val="both"/>
        <w:rPr>
          <w:rFonts w:ascii="Calibri" w:eastAsia="Times New Roman" w:hAnsi="Calibri" w:cs="David"/>
          <w:b/>
          <w:bCs/>
          <w:sz w:val="26"/>
          <w:szCs w:val="26"/>
          <w:rtl/>
        </w:rPr>
      </w:pPr>
      <w:r>
        <w:rPr>
          <w:rFonts w:ascii="Calibri" w:eastAsia="Times New Roman" w:hAnsi="Calibri" w:cs="David" w:hint="cs"/>
          <w:sz w:val="26"/>
          <w:szCs w:val="26"/>
          <w:rtl/>
        </w:rPr>
        <w:lastRenderedPageBreak/>
        <w:t>"</w:t>
      </w:r>
      <w:r w:rsidRPr="00200624">
        <w:rPr>
          <w:rFonts w:ascii="Calibri" w:eastAsia="Times New Roman" w:hAnsi="Calibri" w:cs="David"/>
          <w:b/>
          <w:bCs/>
          <w:sz w:val="26"/>
          <w:szCs w:val="26"/>
          <w:rtl/>
        </w:rPr>
        <w:t>ש:</w:t>
      </w:r>
      <w:r w:rsidRPr="00200624">
        <w:rPr>
          <w:rFonts w:ascii="Calibri" w:eastAsia="Times New Roman" w:hAnsi="Calibri" w:cs="David" w:hint="cs"/>
          <w:b/>
          <w:bCs/>
          <w:sz w:val="26"/>
          <w:szCs w:val="26"/>
          <w:rtl/>
        </w:rPr>
        <w:t xml:space="preserve"> </w:t>
      </w:r>
      <w:r w:rsidR="00206BAA">
        <w:rPr>
          <w:rFonts w:ascii="Calibri" w:eastAsia="Times New Roman" w:hAnsi="Calibri" w:cs="David"/>
          <w:b/>
          <w:bCs/>
          <w:sz w:val="26"/>
          <w:szCs w:val="26"/>
          <w:rtl/>
        </w:rPr>
        <w:tab/>
      </w:r>
      <w:r w:rsidRPr="00200624">
        <w:rPr>
          <w:rFonts w:ascii="Calibri" w:eastAsia="Times New Roman" w:hAnsi="Calibri" w:cs="David" w:hint="cs"/>
          <w:b/>
          <w:bCs/>
          <w:sz w:val="26"/>
          <w:szCs w:val="26"/>
          <w:rtl/>
        </w:rPr>
        <w:t xml:space="preserve">... </w:t>
      </w:r>
      <w:r w:rsidRPr="00200624">
        <w:rPr>
          <w:rFonts w:ascii="Calibri" w:eastAsia="Times New Roman" w:hAnsi="Calibri" w:cs="David"/>
          <w:b/>
          <w:bCs/>
          <w:sz w:val="26"/>
          <w:szCs w:val="26"/>
          <w:rtl/>
        </w:rPr>
        <w:t>גוטקס הייתה מוכנה לקנות רק את שותפות ג.ב?</w:t>
      </w:r>
    </w:p>
    <w:p w:rsidR="003D01B8" w:rsidRPr="00200624" w:rsidRDefault="003D01B8" w:rsidP="003D01B8">
      <w:pPr>
        <w:pStyle w:val="ad"/>
        <w:spacing w:before="240" w:line="360" w:lineRule="auto"/>
        <w:ind w:left="360" w:firstLine="360"/>
        <w:jc w:val="both"/>
        <w:rPr>
          <w:rFonts w:ascii="Calibri" w:eastAsia="Times New Roman" w:hAnsi="Calibri" w:cs="David"/>
          <w:b/>
          <w:bCs/>
          <w:sz w:val="26"/>
          <w:szCs w:val="26"/>
          <w:rtl/>
        </w:rPr>
      </w:pPr>
      <w:r w:rsidRPr="00200624">
        <w:rPr>
          <w:rFonts w:ascii="Calibri" w:eastAsia="Times New Roman" w:hAnsi="Calibri" w:cs="David"/>
          <w:b/>
          <w:bCs/>
          <w:sz w:val="26"/>
          <w:szCs w:val="26"/>
          <w:rtl/>
        </w:rPr>
        <w:t>ת:</w:t>
      </w:r>
      <w:r w:rsidRPr="00200624">
        <w:rPr>
          <w:rFonts w:ascii="Calibri" w:eastAsia="Times New Roman" w:hAnsi="Calibri" w:cs="David"/>
          <w:b/>
          <w:bCs/>
          <w:sz w:val="26"/>
          <w:szCs w:val="26"/>
          <w:rtl/>
        </w:rPr>
        <w:tab/>
        <w:t>יכול להיות שכן, אני לא יודע.</w:t>
      </w:r>
    </w:p>
    <w:p w:rsidR="003D01B8" w:rsidRPr="00200624" w:rsidRDefault="003D01B8" w:rsidP="003D01B8">
      <w:pPr>
        <w:pStyle w:val="ad"/>
        <w:spacing w:before="240" w:line="360" w:lineRule="auto"/>
        <w:ind w:left="360" w:firstLine="360"/>
        <w:jc w:val="both"/>
        <w:rPr>
          <w:rFonts w:ascii="Calibri" w:eastAsia="Times New Roman" w:hAnsi="Calibri" w:cs="David"/>
          <w:b/>
          <w:bCs/>
          <w:sz w:val="26"/>
          <w:szCs w:val="26"/>
          <w:rtl/>
        </w:rPr>
      </w:pPr>
      <w:r w:rsidRPr="00200624">
        <w:rPr>
          <w:rFonts w:ascii="Calibri" w:eastAsia="Times New Roman" w:hAnsi="Calibri" w:cs="David"/>
          <w:b/>
          <w:bCs/>
          <w:sz w:val="26"/>
          <w:szCs w:val="26"/>
          <w:rtl/>
        </w:rPr>
        <w:t>ש:</w:t>
      </w:r>
      <w:r w:rsidRPr="00200624">
        <w:rPr>
          <w:rFonts w:ascii="Calibri" w:eastAsia="Times New Roman" w:hAnsi="Calibri" w:cs="David"/>
          <w:b/>
          <w:bCs/>
          <w:sz w:val="26"/>
          <w:szCs w:val="26"/>
          <w:rtl/>
        </w:rPr>
        <w:tab/>
        <w:t>מה זה יכול להיות שכן? כן או לא?</w:t>
      </w:r>
    </w:p>
    <w:p w:rsidR="003D01B8" w:rsidRPr="00192BBA" w:rsidRDefault="003D01B8" w:rsidP="00206BAA">
      <w:pPr>
        <w:pStyle w:val="ad"/>
        <w:spacing w:before="240" w:line="360" w:lineRule="auto"/>
        <w:ind w:left="1440" w:hanging="720"/>
        <w:jc w:val="both"/>
        <w:rPr>
          <w:rFonts w:ascii="Calibri" w:eastAsia="Times New Roman" w:hAnsi="Calibri" w:cs="David"/>
          <w:sz w:val="26"/>
          <w:szCs w:val="26"/>
        </w:rPr>
      </w:pPr>
      <w:r w:rsidRPr="00200624">
        <w:rPr>
          <w:rFonts w:ascii="Calibri" w:eastAsia="Times New Roman" w:hAnsi="Calibri" w:cs="David"/>
          <w:b/>
          <w:bCs/>
          <w:sz w:val="26"/>
          <w:szCs w:val="26"/>
          <w:rtl/>
        </w:rPr>
        <w:t>ת:</w:t>
      </w:r>
      <w:r w:rsidRPr="00200624">
        <w:rPr>
          <w:rFonts w:ascii="Calibri" w:eastAsia="Times New Roman" w:hAnsi="Calibri" w:cs="David"/>
          <w:b/>
          <w:bCs/>
          <w:sz w:val="26"/>
          <w:szCs w:val="26"/>
          <w:rtl/>
        </w:rPr>
        <w:tab/>
        <w:t xml:space="preserve">יכול להיות שכן. אני לא יודע מה היא רצתה. </w:t>
      </w:r>
      <w:r w:rsidRPr="00C002D3">
        <w:rPr>
          <w:rFonts w:ascii="Calibri" w:eastAsia="Times New Roman" w:hAnsi="Calibri" w:cs="David"/>
          <w:b/>
          <w:bCs/>
          <w:sz w:val="26"/>
          <w:szCs w:val="26"/>
          <w:u w:val="single"/>
          <w:rtl/>
        </w:rPr>
        <w:t>היא הציעה לקנות את אלביט מסחר וקמעונאות, אני הייתי אדיש</w:t>
      </w:r>
      <w:r w:rsidRPr="00200624">
        <w:rPr>
          <w:rFonts w:ascii="Calibri" w:eastAsia="Times New Roman" w:hAnsi="Calibri" w:cs="David"/>
          <w:b/>
          <w:bCs/>
          <w:sz w:val="26"/>
          <w:szCs w:val="26"/>
          <w:rtl/>
        </w:rPr>
        <w:t>. אני בחנתי את זה. הסתכלתי, אמרתי, אני מוכן לעשות את העסקה הזאת. מה? אני לא תמיד נכנס לצד השני ומנסה לנחש את כוונותיו</w:t>
      </w:r>
      <w:r>
        <w:rPr>
          <w:rFonts w:ascii="Calibri" w:eastAsia="Times New Roman" w:hAnsi="Calibri" w:cs="David" w:hint="cs"/>
          <w:sz w:val="26"/>
          <w:szCs w:val="26"/>
          <w:rtl/>
        </w:rPr>
        <w:t xml:space="preserve">" (עמ' 75, ש' 1 </w:t>
      </w:r>
      <w:r>
        <w:rPr>
          <w:rFonts w:ascii="Calibri" w:eastAsia="Times New Roman" w:hAnsi="Calibri" w:cs="David"/>
          <w:sz w:val="26"/>
          <w:szCs w:val="26"/>
          <w:rtl/>
        </w:rPr>
        <w:t>–</w:t>
      </w:r>
      <w:r>
        <w:rPr>
          <w:rFonts w:ascii="Calibri" w:eastAsia="Times New Roman" w:hAnsi="Calibri" w:cs="David" w:hint="cs"/>
          <w:sz w:val="26"/>
          <w:szCs w:val="26"/>
          <w:rtl/>
        </w:rPr>
        <w:t xml:space="preserve"> 7 לפרוטוקול, ההדגשות שלי </w:t>
      </w:r>
      <w:r>
        <w:rPr>
          <w:rFonts w:ascii="Calibri" w:eastAsia="Times New Roman" w:hAnsi="Calibri" w:cs="David"/>
          <w:sz w:val="26"/>
          <w:szCs w:val="26"/>
          <w:rtl/>
        </w:rPr>
        <w:t>–</w:t>
      </w:r>
      <w:r>
        <w:rPr>
          <w:rFonts w:ascii="Calibri" w:eastAsia="Times New Roman" w:hAnsi="Calibri" w:cs="David" w:hint="cs"/>
          <w:sz w:val="26"/>
          <w:szCs w:val="26"/>
          <w:rtl/>
        </w:rPr>
        <w:t xml:space="preserve"> י"ס. </w:t>
      </w:r>
      <w:r w:rsidRPr="00192BBA">
        <w:rPr>
          <w:rFonts w:ascii="Calibri" w:eastAsia="Times New Roman" w:hAnsi="Calibri" w:cs="David" w:hint="cs"/>
          <w:sz w:val="26"/>
          <w:szCs w:val="26"/>
          <w:rtl/>
        </w:rPr>
        <w:t xml:space="preserve">באופן כללי אציין כי מחקירתו של </w:t>
      </w:r>
      <w:r>
        <w:rPr>
          <w:rFonts w:ascii="Calibri" w:eastAsia="Times New Roman" w:hAnsi="Calibri" w:cs="David" w:hint="cs"/>
          <w:sz w:val="26"/>
          <w:szCs w:val="26"/>
          <w:rtl/>
        </w:rPr>
        <w:t xml:space="preserve">מר </w:t>
      </w:r>
      <w:r w:rsidRPr="00192BBA">
        <w:rPr>
          <w:rFonts w:ascii="Calibri" w:eastAsia="Times New Roman" w:hAnsi="Calibri" w:cs="David" w:hint="cs"/>
          <w:sz w:val="26"/>
          <w:szCs w:val="26"/>
          <w:rtl/>
        </w:rPr>
        <w:t>משה עולה שחלקים מסוימים בקשר לעסקה הוא זוכר היטב, ואילו חלקים מקבילים אחרים</w:t>
      </w:r>
      <w:r>
        <w:rPr>
          <w:rFonts w:ascii="Calibri" w:eastAsia="Times New Roman" w:hAnsi="Calibri" w:cs="David" w:hint="cs"/>
          <w:sz w:val="26"/>
          <w:szCs w:val="26"/>
          <w:rtl/>
        </w:rPr>
        <w:t>,</w:t>
      </w:r>
      <w:r w:rsidRPr="00192BBA">
        <w:rPr>
          <w:rFonts w:ascii="Calibri" w:eastAsia="Times New Roman" w:hAnsi="Calibri" w:cs="David" w:hint="cs"/>
          <w:sz w:val="26"/>
          <w:szCs w:val="26"/>
          <w:rtl/>
        </w:rPr>
        <w:t xml:space="preserve"> שרלוונטיים למתווה העסקה, נשתכחו מזיכרונ</w:t>
      </w:r>
      <w:r w:rsidRPr="00192BBA">
        <w:rPr>
          <w:rFonts w:ascii="Calibri" w:eastAsia="Times New Roman" w:hAnsi="Calibri" w:cs="David" w:hint="eastAsia"/>
          <w:sz w:val="26"/>
          <w:szCs w:val="26"/>
          <w:rtl/>
        </w:rPr>
        <w:t>ו</w:t>
      </w:r>
      <w:r>
        <w:rPr>
          <w:rFonts w:ascii="Calibri" w:eastAsia="Times New Roman" w:hAnsi="Calibri" w:cs="David" w:hint="cs"/>
          <w:sz w:val="26"/>
          <w:szCs w:val="26"/>
          <w:rtl/>
        </w:rPr>
        <w:t>, ו</w:t>
      </w:r>
      <w:r w:rsidRPr="00192BBA">
        <w:rPr>
          <w:rFonts w:ascii="Calibri" w:eastAsia="Times New Roman" w:hAnsi="Calibri" w:cs="David" w:hint="cs"/>
          <w:sz w:val="26"/>
          <w:szCs w:val="26"/>
          <w:rtl/>
        </w:rPr>
        <w:t xml:space="preserve">ראו למשל, עמ' 31 </w:t>
      </w:r>
      <w:r w:rsidRPr="00192BBA">
        <w:rPr>
          <w:rFonts w:ascii="Calibri" w:eastAsia="Times New Roman" w:hAnsi="Calibri" w:cs="David"/>
          <w:sz w:val="26"/>
          <w:szCs w:val="26"/>
          <w:rtl/>
        </w:rPr>
        <w:t>–</w:t>
      </w:r>
      <w:r w:rsidRPr="00192BBA">
        <w:rPr>
          <w:rFonts w:ascii="Calibri" w:eastAsia="Times New Roman" w:hAnsi="Calibri" w:cs="David" w:hint="cs"/>
          <w:sz w:val="26"/>
          <w:szCs w:val="26"/>
          <w:rtl/>
        </w:rPr>
        <w:t xml:space="preserve"> 32, 34 </w:t>
      </w:r>
      <w:r w:rsidRPr="00192BBA">
        <w:rPr>
          <w:rFonts w:ascii="Calibri" w:eastAsia="Times New Roman" w:hAnsi="Calibri" w:cs="David"/>
          <w:sz w:val="26"/>
          <w:szCs w:val="26"/>
          <w:rtl/>
        </w:rPr>
        <w:t>–</w:t>
      </w:r>
      <w:r w:rsidRPr="00192BBA">
        <w:rPr>
          <w:rFonts w:ascii="Calibri" w:eastAsia="Times New Roman" w:hAnsi="Calibri" w:cs="David" w:hint="cs"/>
          <w:sz w:val="26"/>
          <w:szCs w:val="26"/>
          <w:rtl/>
        </w:rPr>
        <w:t xml:space="preserve"> 35 ו-73 </w:t>
      </w:r>
      <w:r w:rsidRPr="00192BBA">
        <w:rPr>
          <w:rFonts w:ascii="Calibri" w:eastAsia="Times New Roman" w:hAnsi="Calibri" w:cs="David"/>
          <w:sz w:val="26"/>
          <w:szCs w:val="26"/>
          <w:rtl/>
        </w:rPr>
        <w:t>–</w:t>
      </w:r>
      <w:r w:rsidRPr="00192BBA">
        <w:rPr>
          <w:rFonts w:ascii="Calibri" w:eastAsia="Times New Roman" w:hAnsi="Calibri" w:cs="David" w:hint="cs"/>
          <w:sz w:val="26"/>
          <w:szCs w:val="26"/>
          <w:rtl/>
        </w:rPr>
        <w:t xml:space="preserve"> 75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גם מר רועי ענבר (להלן: "</w:t>
      </w:r>
      <w:r w:rsidRPr="003A44D4">
        <w:rPr>
          <w:rFonts w:ascii="Calibri" w:eastAsia="Times New Roman" w:hAnsi="Calibri" w:cs="David" w:hint="cs"/>
          <w:b/>
          <w:bCs/>
          <w:sz w:val="26"/>
          <w:szCs w:val="26"/>
          <w:rtl/>
        </w:rPr>
        <w:t>ענבר</w:t>
      </w:r>
      <w:r>
        <w:rPr>
          <w:rFonts w:ascii="Calibri" w:eastAsia="Times New Roman" w:hAnsi="Calibri" w:cs="David" w:hint="cs"/>
          <w:sz w:val="26"/>
          <w:szCs w:val="26"/>
          <w:rtl/>
        </w:rPr>
        <w:t>"), סמנכ"ל הכספים של קבוצת גוטקס בזמן עסקת אלביט, לא ידע לספר מדוע נבחר המתווה שנבחר, ומדוע החובות וההפסדים של מנגו וג'י-סטאר הועברו יחד עם אלביט מסחר:</w:t>
      </w:r>
    </w:p>
    <w:p w:rsidR="003D01B8" w:rsidRPr="00D471C5" w:rsidRDefault="003D01B8" w:rsidP="008B0632">
      <w:pPr>
        <w:pStyle w:val="ad"/>
        <w:spacing w:before="240" w:line="360" w:lineRule="auto"/>
        <w:ind w:left="1440" w:hanging="720"/>
        <w:rPr>
          <w:rFonts w:ascii="Calibri" w:eastAsia="Times New Roman" w:hAnsi="Calibri" w:cs="David"/>
          <w:b/>
          <w:bCs/>
          <w:sz w:val="26"/>
          <w:szCs w:val="26"/>
          <w:rtl/>
        </w:rPr>
      </w:pPr>
      <w:r>
        <w:rPr>
          <w:rFonts w:ascii="Calibri" w:eastAsia="Times New Roman" w:hAnsi="Calibri" w:cs="David" w:hint="cs"/>
          <w:sz w:val="26"/>
          <w:szCs w:val="26"/>
          <w:rtl/>
        </w:rPr>
        <w:t>"</w:t>
      </w:r>
      <w:r>
        <w:rPr>
          <w:rFonts w:ascii="Calibri" w:eastAsia="Times New Roman" w:hAnsi="Calibri" w:cs="David"/>
          <w:b/>
          <w:bCs/>
          <w:sz w:val="26"/>
          <w:szCs w:val="26"/>
          <w:rtl/>
        </w:rPr>
        <w:t>ש:</w:t>
      </w:r>
      <w:r>
        <w:rPr>
          <w:rFonts w:ascii="Calibri" w:eastAsia="Times New Roman" w:hAnsi="Calibri" w:cs="David" w:hint="cs"/>
          <w:b/>
          <w:bCs/>
          <w:sz w:val="26"/>
          <w:szCs w:val="26"/>
          <w:rtl/>
        </w:rPr>
        <w:t xml:space="preserve"> </w:t>
      </w:r>
      <w:r w:rsidR="00206BAA">
        <w:rPr>
          <w:rFonts w:ascii="Calibri" w:eastAsia="Times New Roman" w:hAnsi="Calibri" w:cs="David" w:hint="cs"/>
          <w:b/>
          <w:bCs/>
          <w:sz w:val="26"/>
          <w:szCs w:val="26"/>
          <w:rtl/>
        </w:rPr>
        <w:tab/>
      </w:r>
      <w:r w:rsidRPr="00D471C5">
        <w:rPr>
          <w:rFonts w:ascii="Calibri" w:eastAsia="Times New Roman" w:hAnsi="Calibri" w:cs="David"/>
          <w:b/>
          <w:bCs/>
          <w:sz w:val="26"/>
          <w:szCs w:val="26"/>
          <w:rtl/>
        </w:rPr>
        <w:t>אוקי. למה לא לקנות רק את הפעילות של גאפ? למה צריך את אלביט מסחר?</w:t>
      </w:r>
    </w:p>
    <w:p w:rsidR="003D01B8" w:rsidRDefault="003D01B8" w:rsidP="008B0632">
      <w:pPr>
        <w:pStyle w:val="ad"/>
        <w:spacing w:before="240" w:line="360" w:lineRule="auto"/>
        <w:ind w:left="1440" w:hanging="720"/>
        <w:jc w:val="both"/>
        <w:rPr>
          <w:rFonts w:ascii="Calibri" w:eastAsia="Times New Roman" w:hAnsi="Calibri" w:cs="David"/>
          <w:sz w:val="26"/>
          <w:szCs w:val="26"/>
        </w:rPr>
      </w:pPr>
      <w:r w:rsidRPr="00D471C5">
        <w:rPr>
          <w:rFonts w:ascii="Calibri" w:eastAsia="Times New Roman" w:hAnsi="Calibri" w:cs="David"/>
          <w:b/>
          <w:bCs/>
          <w:sz w:val="26"/>
          <w:szCs w:val="26"/>
          <w:rtl/>
        </w:rPr>
        <w:t>ת:</w:t>
      </w:r>
      <w:r w:rsidRPr="00D471C5">
        <w:rPr>
          <w:rFonts w:ascii="Calibri" w:eastAsia="Times New Roman" w:hAnsi="Calibri" w:cs="David"/>
          <w:b/>
          <w:bCs/>
          <w:sz w:val="26"/>
          <w:szCs w:val="26"/>
          <w:rtl/>
        </w:rPr>
        <w:tab/>
      </w:r>
      <w:r>
        <w:rPr>
          <w:rFonts w:ascii="Calibri" w:eastAsia="Times New Roman" w:hAnsi="Calibri" w:cs="David"/>
          <w:b/>
          <w:bCs/>
          <w:sz w:val="26"/>
          <w:szCs w:val="26"/>
          <w:rtl/>
        </w:rPr>
        <w:t>אני, אין לי תשובה חכמה להגיד לך</w:t>
      </w:r>
      <w:r>
        <w:rPr>
          <w:rFonts w:ascii="Calibri" w:eastAsia="Times New Roman" w:hAnsi="Calibri" w:cs="David" w:hint="cs"/>
          <w:b/>
          <w:bCs/>
          <w:sz w:val="26"/>
          <w:szCs w:val="26"/>
          <w:rtl/>
        </w:rPr>
        <w:t>"</w:t>
      </w:r>
      <w:r>
        <w:rPr>
          <w:rFonts w:ascii="Calibri" w:eastAsia="Times New Roman" w:hAnsi="Calibri" w:cs="David" w:hint="cs"/>
          <w:sz w:val="26"/>
          <w:szCs w:val="26"/>
          <w:rtl/>
        </w:rPr>
        <w:t xml:space="preserve"> (עמ' 193, ש' 13 </w:t>
      </w:r>
      <w:r>
        <w:rPr>
          <w:rFonts w:ascii="Calibri" w:eastAsia="Times New Roman" w:hAnsi="Calibri" w:cs="David"/>
          <w:sz w:val="26"/>
          <w:szCs w:val="26"/>
          <w:rtl/>
        </w:rPr>
        <w:t>–</w:t>
      </w:r>
      <w:r>
        <w:rPr>
          <w:rFonts w:ascii="Calibri" w:eastAsia="Times New Roman" w:hAnsi="Calibri" w:cs="David" w:hint="cs"/>
          <w:sz w:val="26"/>
          <w:szCs w:val="26"/>
          <w:rtl/>
        </w:rPr>
        <w:t xml:space="preserve"> 15 לפרוטוקול; וכן</w:t>
      </w:r>
      <w:r w:rsidRPr="0035779B">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עמ' 173, ש' 1 </w:t>
      </w:r>
      <w:r>
        <w:rPr>
          <w:rFonts w:ascii="Calibri" w:eastAsia="Times New Roman" w:hAnsi="Calibri" w:cs="David"/>
          <w:sz w:val="26"/>
          <w:szCs w:val="26"/>
          <w:rtl/>
        </w:rPr>
        <w:t>–</w:t>
      </w:r>
      <w:r>
        <w:rPr>
          <w:rFonts w:ascii="Calibri" w:eastAsia="Times New Roman" w:hAnsi="Calibri" w:cs="David" w:hint="cs"/>
          <w:sz w:val="26"/>
          <w:szCs w:val="26"/>
          <w:rtl/>
        </w:rPr>
        <w:t xml:space="preserve"> 18; ועמ' 191, ש' 23 </w:t>
      </w:r>
      <w:r>
        <w:rPr>
          <w:rFonts w:ascii="Calibri" w:eastAsia="Times New Roman" w:hAnsi="Calibri" w:cs="David"/>
          <w:sz w:val="26"/>
          <w:szCs w:val="26"/>
          <w:rtl/>
        </w:rPr>
        <w:t>–</w:t>
      </w:r>
      <w:r>
        <w:rPr>
          <w:rFonts w:ascii="Calibri" w:eastAsia="Times New Roman" w:hAnsi="Calibri" w:cs="David" w:hint="cs"/>
          <w:sz w:val="26"/>
          <w:szCs w:val="26"/>
          <w:rtl/>
        </w:rPr>
        <w:t xml:space="preserve"> עמ' 193, ש' 17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במקביל, מר ענבר טען כי הייתה חשיבות לרכישת ההפסדים ולגובהם:</w:t>
      </w:r>
    </w:p>
    <w:p w:rsidR="003D01B8" w:rsidRPr="00B700C0" w:rsidRDefault="003D01B8" w:rsidP="003D01B8">
      <w:pPr>
        <w:pStyle w:val="ad"/>
        <w:spacing w:before="240" w:line="360" w:lineRule="auto"/>
        <w:jc w:val="both"/>
        <w:rPr>
          <w:rFonts w:ascii="Calibri" w:eastAsia="Times New Roman" w:hAnsi="Calibri" w:cs="David"/>
          <w:b/>
          <w:bCs/>
          <w:sz w:val="26"/>
          <w:szCs w:val="26"/>
          <w:rtl/>
        </w:rPr>
      </w:pPr>
      <w:r>
        <w:rPr>
          <w:rFonts w:ascii="Calibri" w:eastAsia="Times New Roman" w:hAnsi="Calibri" w:cs="David" w:hint="cs"/>
          <w:sz w:val="26"/>
          <w:szCs w:val="26"/>
          <w:rtl/>
        </w:rPr>
        <w:t>"</w:t>
      </w:r>
      <w:r w:rsidRPr="00B700C0">
        <w:rPr>
          <w:rFonts w:ascii="Calibri" w:eastAsia="Times New Roman" w:hAnsi="Calibri" w:cs="David"/>
          <w:b/>
          <w:bCs/>
          <w:sz w:val="26"/>
          <w:szCs w:val="26"/>
          <w:rtl/>
        </w:rPr>
        <w:t>ש</w:t>
      </w:r>
      <w:r>
        <w:rPr>
          <w:rFonts w:ascii="Calibri" w:eastAsia="Times New Roman" w:hAnsi="Calibri" w:cs="David"/>
          <w:b/>
          <w:bCs/>
          <w:sz w:val="26"/>
          <w:szCs w:val="26"/>
          <w:rtl/>
        </w:rPr>
        <w:t>:</w:t>
      </w:r>
      <w:r>
        <w:rPr>
          <w:rFonts w:ascii="Calibri" w:eastAsia="Times New Roman" w:hAnsi="Calibri" w:cs="David" w:hint="cs"/>
          <w:b/>
          <w:bCs/>
          <w:sz w:val="26"/>
          <w:szCs w:val="26"/>
          <w:rtl/>
        </w:rPr>
        <w:t xml:space="preserve"> </w:t>
      </w:r>
      <w:r w:rsidR="00206BAA">
        <w:rPr>
          <w:rFonts w:ascii="Calibri" w:eastAsia="Times New Roman" w:hAnsi="Calibri" w:cs="David"/>
          <w:b/>
          <w:bCs/>
          <w:sz w:val="26"/>
          <w:szCs w:val="26"/>
          <w:rtl/>
        </w:rPr>
        <w:tab/>
      </w:r>
      <w:r w:rsidRPr="00B700C0">
        <w:rPr>
          <w:rFonts w:ascii="Calibri" w:eastAsia="Times New Roman" w:hAnsi="Calibri" w:cs="David"/>
          <w:b/>
          <w:bCs/>
          <w:sz w:val="26"/>
          <w:szCs w:val="26"/>
          <w:rtl/>
        </w:rPr>
        <w:t>יכול להיות שהיה לכם עניין שההפסדים לא יקטנו?</w:t>
      </w:r>
    </w:p>
    <w:p w:rsidR="003D01B8" w:rsidRPr="00B700C0" w:rsidRDefault="003D01B8" w:rsidP="003D01B8">
      <w:pPr>
        <w:pStyle w:val="ad"/>
        <w:spacing w:before="240" w:line="360" w:lineRule="auto"/>
        <w:ind w:left="360" w:firstLine="360"/>
        <w:rPr>
          <w:rFonts w:ascii="Calibri" w:eastAsia="Times New Roman" w:hAnsi="Calibri" w:cs="David"/>
          <w:b/>
          <w:bCs/>
          <w:sz w:val="26"/>
          <w:szCs w:val="26"/>
          <w:rtl/>
        </w:rPr>
      </w:pPr>
      <w:r w:rsidRPr="00B700C0">
        <w:rPr>
          <w:rFonts w:ascii="Calibri" w:eastAsia="Times New Roman" w:hAnsi="Calibri" w:cs="David"/>
          <w:b/>
          <w:bCs/>
          <w:sz w:val="26"/>
          <w:szCs w:val="26"/>
          <w:rtl/>
        </w:rPr>
        <w:t>ת:</w:t>
      </w:r>
      <w:r w:rsidRPr="00B700C0">
        <w:rPr>
          <w:rFonts w:ascii="Calibri" w:eastAsia="Times New Roman" w:hAnsi="Calibri" w:cs="David"/>
          <w:b/>
          <w:bCs/>
          <w:sz w:val="26"/>
          <w:szCs w:val="26"/>
          <w:rtl/>
        </w:rPr>
        <w:tab/>
        <w:t>אם היה עניין? ברור.</w:t>
      </w:r>
    </w:p>
    <w:p w:rsidR="003D01B8" w:rsidRPr="00B700C0" w:rsidRDefault="003D01B8" w:rsidP="003D01B8">
      <w:pPr>
        <w:pStyle w:val="ad"/>
        <w:spacing w:before="240" w:line="360" w:lineRule="auto"/>
        <w:ind w:left="1440" w:hanging="720"/>
        <w:rPr>
          <w:rFonts w:ascii="Calibri" w:eastAsia="Times New Roman" w:hAnsi="Calibri" w:cs="David"/>
          <w:b/>
          <w:bCs/>
          <w:sz w:val="26"/>
          <w:szCs w:val="26"/>
          <w:rtl/>
        </w:rPr>
      </w:pPr>
      <w:r w:rsidRPr="00B700C0">
        <w:rPr>
          <w:rFonts w:ascii="Calibri" w:eastAsia="Times New Roman" w:hAnsi="Calibri" w:cs="David"/>
          <w:b/>
          <w:bCs/>
          <w:sz w:val="26"/>
          <w:szCs w:val="26"/>
          <w:rtl/>
        </w:rPr>
        <w:t>ש:</w:t>
      </w:r>
      <w:r w:rsidRPr="00B700C0">
        <w:rPr>
          <w:rFonts w:ascii="Calibri" w:eastAsia="Times New Roman" w:hAnsi="Calibri" w:cs="David"/>
          <w:b/>
          <w:bCs/>
          <w:sz w:val="26"/>
          <w:szCs w:val="26"/>
          <w:rtl/>
        </w:rPr>
        <w:tab/>
        <w:t xml:space="preserve">שתישארו עם 215 מיליון הפסדים ולא תמצאו את עצמכם עם 70 מיליון הפסדים נגיד? </w:t>
      </w:r>
    </w:p>
    <w:p w:rsidR="003D01B8" w:rsidRPr="00B700C0" w:rsidRDefault="003D01B8" w:rsidP="003D01B8">
      <w:pPr>
        <w:pStyle w:val="ad"/>
        <w:spacing w:before="240" w:line="360" w:lineRule="auto"/>
        <w:ind w:left="360" w:firstLine="360"/>
        <w:rPr>
          <w:rFonts w:ascii="Calibri" w:eastAsia="Times New Roman" w:hAnsi="Calibri" w:cs="David"/>
          <w:b/>
          <w:bCs/>
          <w:sz w:val="26"/>
          <w:szCs w:val="26"/>
          <w:rtl/>
        </w:rPr>
      </w:pPr>
      <w:r w:rsidRPr="00B700C0">
        <w:rPr>
          <w:rFonts w:ascii="Calibri" w:eastAsia="Times New Roman" w:hAnsi="Calibri" w:cs="David"/>
          <w:b/>
          <w:bCs/>
          <w:sz w:val="26"/>
          <w:szCs w:val="26"/>
          <w:rtl/>
        </w:rPr>
        <w:t>ת:</w:t>
      </w:r>
      <w:r w:rsidRPr="00B700C0">
        <w:rPr>
          <w:rFonts w:ascii="Calibri" w:eastAsia="Times New Roman" w:hAnsi="Calibri" w:cs="David"/>
          <w:b/>
          <w:bCs/>
          <w:sz w:val="26"/>
          <w:szCs w:val="26"/>
          <w:rtl/>
        </w:rPr>
        <w:tab/>
        <w:t>יכול להיות, אין ספק.</w:t>
      </w:r>
    </w:p>
    <w:p w:rsidR="003D01B8" w:rsidRPr="00B700C0" w:rsidRDefault="003D01B8" w:rsidP="003D01B8">
      <w:pPr>
        <w:pStyle w:val="ad"/>
        <w:spacing w:before="240" w:line="360" w:lineRule="auto"/>
        <w:ind w:left="360" w:firstLine="360"/>
        <w:rPr>
          <w:rFonts w:ascii="Calibri" w:eastAsia="Times New Roman" w:hAnsi="Calibri" w:cs="David"/>
          <w:b/>
          <w:bCs/>
          <w:sz w:val="26"/>
          <w:szCs w:val="26"/>
          <w:rtl/>
        </w:rPr>
      </w:pPr>
      <w:r w:rsidRPr="00B700C0">
        <w:rPr>
          <w:rFonts w:ascii="Calibri" w:eastAsia="Times New Roman" w:hAnsi="Calibri" w:cs="David"/>
          <w:b/>
          <w:bCs/>
          <w:sz w:val="26"/>
          <w:szCs w:val="26"/>
          <w:rtl/>
        </w:rPr>
        <w:t>ש:</w:t>
      </w:r>
      <w:r w:rsidRPr="00B700C0">
        <w:rPr>
          <w:rFonts w:ascii="Calibri" w:eastAsia="Times New Roman" w:hAnsi="Calibri" w:cs="David"/>
          <w:b/>
          <w:bCs/>
          <w:sz w:val="26"/>
          <w:szCs w:val="26"/>
          <w:rtl/>
        </w:rPr>
        <w:tab/>
        <w:t>אין ספק שהיה לכם עניין?</w:t>
      </w:r>
    </w:p>
    <w:p w:rsidR="003D01B8" w:rsidRPr="00B700C0" w:rsidRDefault="003D01B8" w:rsidP="003D01B8">
      <w:pPr>
        <w:pStyle w:val="ad"/>
        <w:spacing w:before="240" w:line="360" w:lineRule="auto"/>
        <w:ind w:left="1440" w:hanging="720"/>
        <w:rPr>
          <w:rFonts w:ascii="Calibri" w:eastAsia="Times New Roman" w:hAnsi="Calibri" w:cs="David"/>
          <w:b/>
          <w:bCs/>
          <w:sz w:val="26"/>
          <w:szCs w:val="26"/>
          <w:rtl/>
        </w:rPr>
      </w:pPr>
      <w:r w:rsidRPr="00B700C0">
        <w:rPr>
          <w:rFonts w:ascii="Calibri" w:eastAsia="Times New Roman" w:hAnsi="Calibri" w:cs="David"/>
          <w:b/>
          <w:bCs/>
          <w:sz w:val="26"/>
          <w:szCs w:val="26"/>
          <w:rtl/>
        </w:rPr>
        <w:t>ת:</w:t>
      </w:r>
      <w:r w:rsidRPr="00B700C0">
        <w:rPr>
          <w:rFonts w:ascii="Calibri" w:eastAsia="Times New Roman" w:hAnsi="Calibri" w:cs="David"/>
          <w:b/>
          <w:bCs/>
          <w:sz w:val="26"/>
          <w:szCs w:val="26"/>
          <w:rtl/>
        </w:rPr>
        <w:tab/>
        <w:t>ברור, אם אני קונה בסוף חברה, אז נכון. יש לזה משמעות אם אני קניתי ומתי. בסוף.</w:t>
      </w:r>
    </w:p>
    <w:p w:rsidR="003D01B8" w:rsidRPr="00B700C0" w:rsidRDefault="003D01B8" w:rsidP="003D01B8">
      <w:pPr>
        <w:pStyle w:val="ad"/>
        <w:spacing w:before="240" w:line="360" w:lineRule="auto"/>
        <w:ind w:left="360" w:firstLine="360"/>
        <w:rPr>
          <w:rFonts w:ascii="Calibri" w:eastAsia="Times New Roman" w:hAnsi="Calibri" w:cs="David"/>
          <w:b/>
          <w:bCs/>
          <w:sz w:val="26"/>
          <w:szCs w:val="26"/>
          <w:rtl/>
        </w:rPr>
      </w:pPr>
      <w:r w:rsidRPr="00B700C0">
        <w:rPr>
          <w:rFonts w:ascii="Calibri" w:eastAsia="Times New Roman" w:hAnsi="Calibri" w:cs="David"/>
          <w:b/>
          <w:bCs/>
          <w:sz w:val="26"/>
          <w:szCs w:val="26"/>
          <w:rtl/>
        </w:rPr>
        <w:t>ש:</w:t>
      </w:r>
      <w:r w:rsidRPr="00B700C0">
        <w:rPr>
          <w:rFonts w:ascii="Calibri" w:eastAsia="Times New Roman" w:hAnsi="Calibri" w:cs="David"/>
          <w:b/>
          <w:bCs/>
          <w:sz w:val="26"/>
          <w:szCs w:val="26"/>
          <w:rtl/>
        </w:rPr>
        <w:tab/>
        <w:t xml:space="preserve">אם היית קונה את השותפות גם היו הפסדים? </w:t>
      </w:r>
    </w:p>
    <w:p w:rsidR="003D01B8" w:rsidRDefault="003D01B8" w:rsidP="003D01B8">
      <w:pPr>
        <w:pStyle w:val="ad"/>
        <w:spacing w:before="240" w:line="360" w:lineRule="auto"/>
        <w:jc w:val="both"/>
        <w:rPr>
          <w:rFonts w:ascii="Calibri" w:eastAsia="Times New Roman" w:hAnsi="Calibri" w:cs="David"/>
          <w:sz w:val="26"/>
          <w:szCs w:val="26"/>
        </w:rPr>
      </w:pPr>
      <w:r w:rsidRPr="00B700C0">
        <w:rPr>
          <w:rFonts w:ascii="Calibri" w:eastAsia="Times New Roman" w:hAnsi="Calibri" w:cs="David"/>
          <w:b/>
          <w:bCs/>
          <w:sz w:val="26"/>
          <w:szCs w:val="26"/>
          <w:rtl/>
        </w:rPr>
        <w:lastRenderedPageBreak/>
        <w:t>ת:</w:t>
      </w:r>
      <w:r w:rsidRPr="00B700C0">
        <w:rPr>
          <w:rFonts w:ascii="Calibri" w:eastAsia="Times New Roman" w:hAnsi="Calibri" w:cs="David"/>
          <w:b/>
          <w:bCs/>
          <w:sz w:val="26"/>
          <w:szCs w:val="26"/>
          <w:rtl/>
        </w:rPr>
        <w:tab/>
        <w:t>לא, ההפסדים או הרווחים של השותפות עולים לבעלי המניות למעלה</w:t>
      </w:r>
      <w:r>
        <w:rPr>
          <w:rFonts w:ascii="Calibri" w:eastAsia="Times New Roman" w:hAnsi="Calibri" w:cs="David" w:hint="cs"/>
          <w:sz w:val="26"/>
          <w:szCs w:val="26"/>
          <w:rtl/>
        </w:rPr>
        <w:t xml:space="preserve">" (עמ' 197, ש' 25 </w:t>
      </w:r>
      <w:r>
        <w:rPr>
          <w:rFonts w:ascii="Calibri" w:eastAsia="Times New Roman" w:hAnsi="Calibri" w:cs="David"/>
          <w:sz w:val="26"/>
          <w:szCs w:val="26"/>
          <w:rtl/>
        </w:rPr>
        <w:t>–</w:t>
      </w:r>
      <w:r>
        <w:rPr>
          <w:rFonts w:ascii="Calibri" w:eastAsia="Times New Roman" w:hAnsi="Calibri" w:cs="David" w:hint="cs"/>
          <w:sz w:val="26"/>
          <w:szCs w:val="26"/>
          <w:rtl/>
        </w:rPr>
        <w:t xml:space="preserve"> עמ' 198, ש' 1 לפרוטוקול וכן עמ' 200, ש' 2 </w:t>
      </w:r>
      <w:r>
        <w:rPr>
          <w:rFonts w:ascii="Calibri" w:eastAsia="Times New Roman" w:hAnsi="Calibri" w:cs="David"/>
          <w:sz w:val="26"/>
          <w:szCs w:val="26"/>
          <w:rtl/>
        </w:rPr>
        <w:t>–</w:t>
      </w:r>
      <w:r>
        <w:rPr>
          <w:rFonts w:ascii="Calibri" w:eastAsia="Times New Roman" w:hAnsi="Calibri" w:cs="David" w:hint="cs"/>
          <w:sz w:val="26"/>
          <w:szCs w:val="26"/>
          <w:rtl/>
        </w:rPr>
        <w:t xml:space="preserve"> 8 לפרוטוקול)</w:t>
      </w:r>
      <w:r w:rsidRPr="00B700C0">
        <w:rPr>
          <w:rFonts w:ascii="Calibri" w:eastAsia="Times New Roman" w:hAnsi="Calibri" w:cs="David"/>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למעשה, מלבד עדותו היחידה של מר שוובל, אין כל ראיה לכך שאלביט הדמיה היא זו שהחליטה על מתווה העסקה.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ויודגש, כי מלכתחילה המטרה הייתה לרכוש אך את הפעילות של גאפ, ומכירת מנגו וג'י-סטאר מעולם לא עמדה על הפרק (עמ' 32, ש' 2 </w:t>
      </w:r>
      <w:r>
        <w:rPr>
          <w:rFonts w:ascii="Calibri" w:eastAsia="Times New Roman" w:hAnsi="Calibri" w:cs="David"/>
          <w:sz w:val="26"/>
          <w:szCs w:val="26"/>
          <w:rtl/>
        </w:rPr>
        <w:t>–</w:t>
      </w:r>
      <w:r>
        <w:rPr>
          <w:rFonts w:ascii="Calibri" w:eastAsia="Times New Roman" w:hAnsi="Calibri" w:cs="David" w:hint="cs"/>
          <w:sz w:val="26"/>
          <w:szCs w:val="26"/>
          <w:rtl/>
        </w:rPr>
        <w:t xml:space="preserve"> 9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מסקנתי מתחזקת לאור העובדה שאלביט הקימה חברה חדשה לצורך העברת פעילות מנגו וג'י-סטאר, חברת אלביט אופנה בע"מ (עמ' 37, ש' 3 </w:t>
      </w:r>
      <w:r>
        <w:rPr>
          <w:rFonts w:ascii="Calibri" w:eastAsia="Times New Roman" w:hAnsi="Calibri" w:cs="David"/>
          <w:sz w:val="26"/>
          <w:szCs w:val="26"/>
          <w:rtl/>
        </w:rPr>
        <w:t>–</w:t>
      </w:r>
      <w:r>
        <w:rPr>
          <w:rFonts w:ascii="Calibri" w:eastAsia="Times New Roman" w:hAnsi="Calibri" w:cs="David" w:hint="cs"/>
          <w:sz w:val="26"/>
          <w:szCs w:val="26"/>
          <w:rtl/>
        </w:rPr>
        <w:t xml:space="preserve"> 4 לפרוטוקול). קשה בעיניי כי חלף מכירת פעילות גאפ והותרת פעילות מנגו וג'י-סטאר באלביט מסחר, תוקם חברה חדשה אליה תועבר פעילות מנגו וג'י-סטאר ואילו אלביט מסחר תימכר על שלל הפסדיה. זאת בייחוד כאשר כ-90% מאותם ההפסדים, הם בגין פעילות מנגו וג'י-סטאר (כ-195 מיליון ש"ח מתוך כ-215 מיליון ש"ח הפסדי אלביט).</w:t>
      </w:r>
    </w:p>
    <w:p w:rsidR="003D01B8" w:rsidRDefault="003D01B8" w:rsidP="00147109">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ויודגש, כי </w:t>
      </w:r>
      <w:r>
        <w:rPr>
          <w:rFonts w:ascii="Calibri" w:eastAsia="Times New Roman" w:hAnsi="Calibri" w:cs="David"/>
          <w:sz w:val="26"/>
          <w:szCs w:val="26"/>
          <w:rtl/>
        </w:rPr>
        <w:t xml:space="preserve">אין </w:t>
      </w:r>
      <w:r>
        <w:rPr>
          <w:rFonts w:ascii="Calibri" w:eastAsia="Times New Roman" w:hAnsi="Calibri" w:cs="David" w:hint="cs"/>
          <w:sz w:val="26"/>
          <w:szCs w:val="26"/>
          <w:rtl/>
        </w:rPr>
        <w:t>כל פסול</w:t>
      </w:r>
      <w:r>
        <w:rPr>
          <w:rFonts w:ascii="Calibri" w:eastAsia="Times New Roman" w:hAnsi="Calibri" w:cs="David"/>
          <w:sz w:val="26"/>
          <w:szCs w:val="26"/>
          <w:rtl/>
        </w:rPr>
        <w:t xml:space="preserve"> </w:t>
      </w:r>
      <w:r>
        <w:rPr>
          <w:rFonts w:ascii="Calibri" w:eastAsia="Times New Roman" w:hAnsi="Calibri" w:cs="David" w:hint="cs"/>
          <w:sz w:val="26"/>
          <w:szCs w:val="26"/>
          <w:rtl/>
        </w:rPr>
        <w:t>ברכישת</w:t>
      </w:r>
      <w:r w:rsidRPr="00A07548">
        <w:rPr>
          <w:rFonts w:ascii="Calibri" w:eastAsia="Times New Roman" w:hAnsi="Calibri" w:cs="David"/>
          <w:sz w:val="26"/>
          <w:szCs w:val="26"/>
          <w:rtl/>
        </w:rPr>
        <w:t xml:space="preserve"> </w:t>
      </w:r>
      <w:r>
        <w:rPr>
          <w:rFonts w:ascii="Calibri" w:eastAsia="Times New Roman" w:hAnsi="Calibri" w:cs="David" w:hint="cs"/>
          <w:sz w:val="26"/>
          <w:szCs w:val="26"/>
          <w:rtl/>
        </w:rPr>
        <w:t>חברה פעילה,</w:t>
      </w:r>
      <w:r w:rsidRPr="00A07548">
        <w:rPr>
          <w:rFonts w:ascii="Calibri" w:eastAsia="Times New Roman" w:hAnsi="Calibri" w:cs="David"/>
          <w:sz w:val="26"/>
          <w:szCs w:val="26"/>
          <w:rtl/>
        </w:rPr>
        <w:t xml:space="preserve"> לרבות</w:t>
      </w:r>
      <w:r>
        <w:rPr>
          <w:rFonts w:ascii="Calibri" w:eastAsia="Times New Roman" w:hAnsi="Calibri" w:cs="David" w:hint="cs"/>
          <w:sz w:val="26"/>
          <w:szCs w:val="26"/>
          <w:rtl/>
        </w:rPr>
        <w:t xml:space="preserve"> רכישת</w:t>
      </w:r>
      <w:r w:rsidRPr="00A07548">
        <w:rPr>
          <w:rFonts w:ascii="Calibri" w:eastAsia="Times New Roman" w:hAnsi="Calibri" w:cs="David"/>
          <w:sz w:val="26"/>
          <w:szCs w:val="26"/>
          <w:rtl/>
        </w:rPr>
        <w:t xml:space="preserve"> ההפסדים</w:t>
      </w:r>
      <w:r>
        <w:rPr>
          <w:rFonts w:ascii="Calibri" w:eastAsia="Times New Roman" w:hAnsi="Calibri" w:cs="David" w:hint="cs"/>
          <w:sz w:val="26"/>
          <w:szCs w:val="26"/>
          <w:rtl/>
        </w:rPr>
        <w:t xml:space="preserve"> שנצברו בגין הפעילות שהתנהלה בה.</w:t>
      </w:r>
      <w:r>
        <w:rPr>
          <w:rFonts w:ascii="Calibri" w:eastAsia="Times New Roman" w:hAnsi="Calibri" w:cs="David"/>
          <w:sz w:val="26"/>
          <w:szCs w:val="26"/>
          <w:rtl/>
        </w:rPr>
        <w:t xml:space="preserve"> </w:t>
      </w:r>
      <w:r>
        <w:rPr>
          <w:rFonts w:ascii="Calibri" w:eastAsia="Times New Roman" w:hAnsi="Calibri" w:cs="David" w:hint="cs"/>
          <w:sz w:val="26"/>
          <w:szCs w:val="26"/>
          <w:rtl/>
        </w:rPr>
        <w:t xml:space="preserve">לו סווימוור הייתה רוכשת את אלביט מסחר וממשיכה את פעילותה כמות שהיא, לא היה בכך כל פסול. רצף הפעולות </w:t>
      </w:r>
      <w:r>
        <w:rPr>
          <w:rFonts w:ascii="Calibri" w:eastAsia="Times New Roman" w:hAnsi="Calibri" w:cs="David"/>
          <w:sz w:val="26"/>
          <w:szCs w:val="26"/>
          <w:rtl/>
        </w:rPr>
        <w:t>–</w:t>
      </w:r>
      <w:r>
        <w:rPr>
          <w:rFonts w:ascii="Calibri" w:eastAsia="Times New Roman" w:hAnsi="Calibri" w:cs="David" w:hint="cs"/>
          <w:sz w:val="26"/>
          <w:szCs w:val="26"/>
          <w:rtl/>
        </w:rPr>
        <w:t xml:space="preserve"> </w:t>
      </w:r>
      <w:r w:rsidR="00147109">
        <w:rPr>
          <w:rFonts w:ascii="Calibri" w:eastAsia="Times New Roman" w:hAnsi="Calibri" w:cs="David" w:hint="cs"/>
          <w:sz w:val="26"/>
          <w:szCs w:val="26"/>
          <w:rtl/>
        </w:rPr>
        <w:t xml:space="preserve">לרבות </w:t>
      </w:r>
      <w:r>
        <w:rPr>
          <w:rFonts w:ascii="Calibri" w:eastAsia="Times New Roman" w:hAnsi="Calibri" w:cs="David" w:hint="cs"/>
          <w:sz w:val="26"/>
          <w:szCs w:val="26"/>
          <w:rtl/>
        </w:rPr>
        <w:t xml:space="preserve">רכישת ההפסדים </w:t>
      </w:r>
      <w:r w:rsidR="00147109">
        <w:rPr>
          <w:rFonts w:ascii="Calibri" w:eastAsia="Times New Roman" w:hAnsi="Calibri" w:cs="David" w:hint="cs"/>
          <w:sz w:val="26"/>
          <w:szCs w:val="26"/>
          <w:rtl/>
        </w:rPr>
        <w:t>ו</w:t>
      </w:r>
      <w:r>
        <w:rPr>
          <w:rFonts w:ascii="Calibri" w:eastAsia="Times New Roman" w:hAnsi="Calibri" w:cs="David" w:hint="cs"/>
          <w:sz w:val="26"/>
          <w:szCs w:val="26"/>
          <w:rtl/>
        </w:rPr>
        <w:t xml:space="preserve">קיזוזם אל מול פעילות אחרת </w:t>
      </w:r>
      <w:r>
        <w:rPr>
          <w:rFonts w:ascii="Calibri" w:eastAsia="Times New Roman" w:hAnsi="Calibri" w:cs="David"/>
          <w:sz w:val="26"/>
          <w:szCs w:val="26"/>
          <w:rtl/>
        </w:rPr>
        <w:t>–</w:t>
      </w:r>
      <w:r>
        <w:rPr>
          <w:rFonts w:ascii="Calibri" w:eastAsia="Times New Roman" w:hAnsi="Calibri" w:cs="David" w:hint="cs"/>
          <w:sz w:val="26"/>
          <w:szCs w:val="26"/>
          <w:rtl/>
        </w:rPr>
        <w:t xml:space="preserve"> הם שהביאו אותי למסקנה כי בחירת מתווה רכישת החברה נגוע במלאכותיות</w:t>
      </w:r>
      <w:r w:rsidRPr="00A07548">
        <w:rPr>
          <w:rFonts w:ascii="Calibri" w:eastAsia="Times New Roman" w:hAnsi="Calibri" w:cs="David"/>
          <w:sz w:val="26"/>
          <w:szCs w:val="26"/>
          <w:rtl/>
        </w:rPr>
        <w:t>.</w:t>
      </w:r>
    </w:p>
    <w:p w:rsidR="003D01B8" w:rsidRPr="003E380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לאור כל האמור, אני סבורה כי המערערים לא</w:t>
      </w:r>
      <w:r>
        <w:rPr>
          <w:rFonts w:ascii="Calibri" w:eastAsia="Times New Roman" w:hAnsi="Calibri" w:cs="David"/>
          <w:sz w:val="26"/>
          <w:szCs w:val="26"/>
          <w:rtl/>
        </w:rPr>
        <w:t xml:space="preserve"> הוכיחו </w:t>
      </w:r>
      <w:r>
        <w:rPr>
          <w:rFonts w:ascii="Calibri" w:eastAsia="Times New Roman" w:hAnsi="Calibri" w:cs="David" w:hint="cs"/>
          <w:sz w:val="26"/>
          <w:szCs w:val="26"/>
          <w:rtl/>
        </w:rPr>
        <w:t>טעם</w:t>
      </w:r>
      <w:r w:rsidRPr="00A07548">
        <w:rPr>
          <w:rFonts w:ascii="Calibri" w:eastAsia="Times New Roman" w:hAnsi="Calibri" w:cs="David"/>
          <w:sz w:val="26"/>
          <w:szCs w:val="26"/>
          <w:rtl/>
        </w:rPr>
        <w:t xml:space="preserve"> מסחרי בקנית החברה</w:t>
      </w:r>
      <w:r>
        <w:rPr>
          <w:rFonts w:ascii="Calibri" w:eastAsia="Times New Roman" w:hAnsi="Calibri" w:cs="David" w:hint="cs"/>
          <w:sz w:val="26"/>
          <w:szCs w:val="26"/>
          <w:rtl/>
        </w:rPr>
        <w:t xml:space="preserve"> עצמה על כל הפסדיה</w:t>
      </w:r>
      <w:r>
        <w:rPr>
          <w:rFonts w:ascii="Calibri" w:eastAsia="Times New Roman" w:hAnsi="Calibri" w:cs="David"/>
          <w:sz w:val="26"/>
          <w:szCs w:val="26"/>
          <w:rtl/>
        </w:rPr>
        <w:t xml:space="preserve"> (בשונה מהפעילות).</w:t>
      </w:r>
      <w:r>
        <w:rPr>
          <w:rFonts w:ascii="Calibri" w:eastAsia="Times New Roman" w:hAnsi="Calibri" w:cs="David" w:hint="cs"/>
          <w:sz w:val="26"/>
          <w:szCs w:val="26"/>
          <w:rtl/>
        </w:rPr>
        <w:t xml:space="preserve"> יחד עם זאת, בנדבך זה אין די. לולא הארגון מחדש, לא היה ניתן לעשות שימוש בהפסדים כנגד הכנסות שותפות מותגים. לפיכך יש לבחון בנוסף האם היה טעם מסחרי יסודי בארגון מחדש.</w:t>
      </w:r>
    </w:p>
    <w:p w:rsidR="00147109"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מחומר הראיות עולה כי גם הארגון מחדש כפי שנעשה היה מלאכותי ונועד לצורך הפחתת מס. </w:t>
      </w:r>
    </w:p>
    <w:p w:rsidR="003D01B8" w:rsidRDefault="003D01B8" w:rsidP="00147109">
      <w:pPr>
        <w:pStyle w:val="ad"/>
        <w:spacing w:before="240" w:line="360" w:lineRule="auto"/>
        <w:ind w:left="360"/>
        <w:contextualSpacing w:val="0"/>
        <w:jc w:val="both"/>
        <w:rPr>
          <w:rFonts w:ascii="Calibri" w:eastAsia="Times New Roman" w:hAnsi="Calibri" w:cs="David"/>
          <w:sz w:val="26"/>
          <w:szCs w:val="26"/>
        </w:rPr>
      </w:pPr>
      <w:r>
        <w:rPr>
          <w:rFonts w:ascii="Calibri" w:eastAsia="Times New Roman" w:hAnsi="Calibri" w:cs="David" w:hint="cs"/>
          <w:sz w:val="26"/>
          <w:szCs w:val="26"/>
          <w:rtl/>
        </w:rPr>
        <w:t>תחילה, אין מחלוקת אמיתית כי מבחינה אובייקטיבית, הארגון מחדש שנעשה הביא לחסכון במס באמצעות קיזוז ההפסדים:</w:t>
      </w:r>
    </w:p>
    <w:p w:rsidR="003D01B8" w:rsidRPr="00E86549" w:rsidRDefault="003D01B8" w:rsidP="008B0632">
      <w:pPr>
        <w:pStyle w:val="ad"/>
        <w:spacing w:before="240" w:line="360" w:lineRule="auto"/>
        <w:ind w:left="1440" w:hanging="720"/>
        <w:jc w:val="both"/>
        <w:rPr>
          <w:rFonts w:ascii="Calibri" w:eastAsia="Times New Roman" w:hAnsi="Calibri" w:cs="David"/>
          <w:b/>
          <w:bCs/>
          <w:sz w:val="26"/>
          <w:szCs w:val="26"/>
          <w:rtl/>
        </w:rPr>
      </w:pPr>
      <w:r>
        <w:rPr>
          <w:rFonts w:ascii="Calibri" w:eastAsia="Times New Roman" w:hAnsi="Calibri" w:cs="David" w:hint="cs"/>
          <w:sz w:val="26"/>
          <w:szCs w:val="26"/>
          <w:rtl/>
        </w:rPr>
        <w:lastRenderedPageBreak/>
        <w:t>"</w:t>
      </w:r>
      <w:r>
        <w:rPr>
          <w:rFonts w:ascii="Calibri" w:eastAsia="Times New Roman" w:hAnsi="Calibri" w:cs="David"/>
          <w:b/>
          <w:bCs/>
          <w:sz w:val="26"/>
          <w:szCs w:val="26"/>
          <w:rtl/>
        </w:rPr>
        <w:t>ש:</w:t>
      </w:r>
      <w:r>
        <w:rPr>
          <w:rFonts w:ascii="Calibri" w:eastAsia="Times New Roman" w:hAnsi="Calibri" w:cs="David" w:hint="cs"/>
          <w:b/>
          <w:bCs/>
          <w:sz w:val="26"/>
          <w:szCs w:val="26"/>
          <w:rtl/>
        </w:rPr>
        <w:t xml:space="preserve"> </w:t>
      </w:r>
      <w:r w:rsidR="00147109">
        <w:rPr>
          <w:rFonts w:ascii="Calibri" w:eastAsia="Times New Roman" w:hAnsi="Calibri" w:cs="David"/>
          <w:b/>
          <w:bCs/>
          <w:sz w:val="26"/>
          <w:szCs w:val="26"/>
          <w:rtl/>
        </w:rPr>
        <w:tab/>
      </w:r>
      <w:r w:rsidRPr="00E86549">
        <w:rPr>
          <w:rFonts w:ascii="Calibri" w:eastAsia="Times New Roman" w:hAnsi="Calibri" w:cs="David"/>
          <w:b/>
          <w:bCs/>
          <w:sz w:val="26"/>
          <w:szCs w:val="26"/>
          <w:rtl/>
        </w:rPr>
        <w:t xml:space="preserve">היה לכם עניין להעביר את שותפות מותגים תחת ריטייל? היו עוד אילו שיקולים? </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אם היו עוד שיקולים?</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ש:</w:t>
      </w:r>
      <w:r w:rsidRPr="00E86549">
        <w:rPr>
          <w:rFonts w:ascii="Calibri" w:eastAsia="Times New Roman" w:hAnsi="Calibri" w:cs="David"/>
          <w:b/>
          <w:bCs/>
          <w:sz w:val="26"/>
          <w:szCs w:val="26"/>
          <w:rtl/>
        </w:rPr>
        <w:tab/>
        <w:t xml:space="preserve">כן. </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אני מניח שאת מתכוונת לשיקולי מס.</w:t>
      </w:r>
    </w:p>
    <w:p w:rsidR="003D01B8" w:rsidRPr="00E86549" w:rsidRDefault="003D01B8" w:rsidP="00322FC4">
      <w:pPr>
        <w:pStyle w:val="ad"/>
        <w:spacing w:before="240" w:line="360" w:lineRule="auto"/>
        <w:ind w:left="1440" w:hanging="720"/>
        <w:jc w:val="both"/>
        <w:rPr>
          <w:rFonts w:ascii="Calibri" w:eastAsia="Times New Roman" w:hAnsi="Calibri" w:cs="David"/>
          <w:b/>
          <w:bCs/>
          <w:sz w:val="26"/>
          <w:szCs w:val="26"/>
          <w:rtl/>
        </w:rPr>
      </w:pPr>
      <w:r w:rsidRPr="00E86549">
        <w:rPr>
          <w:rFonts w:ascii="Calibri" w:eastAsia="Times New Roman" w:hAnsi="Calibri" w:cs="David"/>
          <w:b/>
          <w:bCs/>
          <w:sz w:val="26"/>
          <w:szCs w:val="26"/>
          <w:rtl/>
        </w:rPr>
        <w:t>ש:</w:t>
      </w:r>
      <w:r w:rsidRPr="00E86549">
        <w:rPr>
          <w:rFonts w:ascii="Calibri" w:eastAsia="Times New Roman" w:hAnsi="Calibri" w:cs="David"/>
          <w:b/>
          <w:bCs/>
          <w:sz w:val="26"/>
          <w:szCs w:val="26"/>
          <w:rtl/>
        </w:rPr>
        <w:tab/>
        <w:t xml:space="preserve">לא יודעת. אני לא מתכוונת לכלום. אני שואלת אותך. אתה היית שם, לא אני. </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 xml:space="preserve">זה </w:t>
      </w:r>
      <w:r w:rsidRPr="00BA755A">
        <w:rPr>
          <w:rFonts w:asciiTheme="majorBidi" w:eastAsia="Times New Roman" w:hAnsiTheme="majorBidi" w:cstheme="majorBidi"/>
          <w:b/>
          <w:bCs/>
          <w:sz w:val="24"/>
          <w:szCs w:val="24"/>
        </w:rPr>
        <w:t>byproduct</w:t>
      </w:r>
      <w:r w:rsidRPr="00E86549">
        <w:rPr>
          <w:rFonts w:ascii="Calibri" w:eastAsia="Times New Roman" w:hAnsi="Calibri" w:cs="David"/>
          <w:b/>
          <w:bCs/>
          <w:sz w:val="26"/>
          <w:szCs w:val="26"/>
          <w:rtl/>
        </w:rPr>
        <w:t xml:space="preserve"> של השינוי הזה, נקרא לזה.</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Pr>
          <w:rFonts w:ascii="Calibri" w:eastAsia="Times New Roman" w:hAnsi="Calibri" w:cs="David" w:hint="cs"/>
          <w:b/>
          <w:bCs/>
          <w:sz w:val="26"/>
          <w:szCs w:val="26"/>
          <w:rtl/>
        </w:rPr>
        <w:t>...</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ש:</w:t>
      </w:r>
      <w:r w:rsidRPr="00E86549">
        <w:rPr>
          <w:rFonts w:ascii="Calibri" w:eastAsia="Times New Roman" w:hAnsi="Calibri" w:cs="David"/>
          <w:b/>
          <w:bCs/>
          <w:sz w:val="26"/>
          <w:szCs w:val="26"/>
          <w:rtl/>
        </w:rPr>
        <w:tab/>
        <w:t xml:space="preserve">אמרת היה </w:t>
      </w:r>
      <w:r w:rsidRPr="00BD6ADD">
        <w:rPr>
          <w:rFonts w:asciiTheme="majorBidi" w:eastAsia="Times New Roman" w:hAnsiTheme="majorBidi" w:cstheme="majorBidi"/>
          <w:b/>
          <w:bCs/>
          <w:sz w:val="24"/>
          <w:szCs w:val="24"/>
        </w:rPr>
        <w:t>byproduct</w:t>
      </w:r>
      <w:r w:rsidRPr="00E86549">
        <w:rPr>
          <w:rFonts w:ascii="Calibri" w:eastAsia="Times New Roman" w:hAnsi="Calibri" w:cs="David"/>
          <w:b/>
          <w:bCs/>
          <w:sz w:val="26"/>
          <w:szCs w:val="26"/>
          <w:rtl/>
        </w:rPr>
        <w:t xml:space="preserve">. מה היה ה- </w:t>
      </w:r>
      <w:r w:rsidRPr="00BD6ADD">
        <w:rPr>
          <w:rFonts w:asciiTheme="majorBidi" w:eastAsia="Times New Roman" w:hAnsiTheme="majorBidi" w:cstheme="majorBidi"/>
          <w:b/>
          <w:bCs/>
          <w:sz w:val="24"/>
          <w:szCs w:val="24"/>
        </w:rPr>
        <w:t>byproduct</w:t>
      </w:r>
      <w:r w:rsidRPr="00E86549">
        <w:rPr>
          <w:rFonts w:ascii="Calibri" w:eastAsia="Times New Roman" w:hAnsi="Calibri" w:cs="David"/>
          <w:b/>
          <w:bCs/>
          <w:sz w:val="26"/>
          <w:szCs w:val="26"/>
          <w:rtl/>
        </w:rPr>
        <w:t>?</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אני מניח שהרווחים של זארה הולכים לריטייל.</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ש:</w:t>
      </w:r>
      <w:r w:rsidRPr="00E86549">
        <w:rPr>
          <w:rFonts w:ascii="Calibri" w:eastAsia="Times New Roman" w:hAnsi="Calibri" w:cs="David"/>
          <w:b/>
          <w:bCs/>
          <w:sz w:val="26"/>
          <w:szCs w:val="26"/>
          <w:rtl/>
        </w:rPr>
        <w:tab/>
        <w:t>ואז? מתקזזים נגד ההפסדים?</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 xml:space="preserve">כן. </w:t>
      </w:r>
    </w:p>
    <w:p w:rsidR="003D01B8" w:rsidRPr="00E86549" w:rsidRDefault="003D01B8" w:rsidP="003D01B8">
      <w:pPr>
        <w:pStyle w:val="ad"/>
        <w:spacing w:before="240" w:line="360" w:lineRule="auto"/>
        <w:ind w:left="357" w:firstLine="363"/>
        <w:jc w:val="both"/>
        <w:rPr>
          <w:rFonts w:ascii="Calibri" w:eastAsia="Times New Roman" w:hAnsi="Calibri" w:cs="David"/>
          <w:b/>
          <w:bCs/>
          <w:sz w:val="26"/>
          <w:szCs w:val="26"/>
          <w:rtl/>
        </w:rPr>
      </w:pPr>
      <w:r w:rsidRPr="00E86549">
        <w:rPr>
          <w:rFonts w:ascii="Calibri" w:eastAsia="Times New Roman" w:hAnsi="Calibri" w:cs="David"/>
          <w:b/>
          <w:bCs/>
          <w:sz w:val="26"/>
          <w:szCs w:val="26"/>
          <w:rtl/>
        </w:rPr>
        <w:t>ש:</w:t>
      </w:r>
      <w:r w:rsidRPr="00E86549">
        <w:rPr>
          <w:rFonts w:ascii="Calibri" w:eastAsia="Times New Roman" w:hAnsi="Calibri" w:cs="David"/>
          <w:b/>
          <w:bCs/>
          <w:sz w:val="26"/>
          <w:szCs w:val="26"/>
          <w:rtl/>
        </w:rPr>
        <w:tab/>
        <w:t xml:space="preserve">זה ה- </w:t>
      </w:r>
      <w:r w:rsidRPr="00BA755A">
        <w:rPr>
          <w:rFonts w:asciiTheme="majorBidi" w:eastAsia="Times New Roman" w:hAnsiTheme="majorBidi" w:cstheme="majorBidi"/>
          <w:b/>
          <w:bCs/>
          <w:sz w:val="24"/>
          <w:szCs w:val="24"/>
        </w:rPr>
        <w:t>byproduct</w:t>
      </w:r>
      <w:r w:rsidRPr="00E86549">
        <w:rPr>
          <w:rFonts w:ascii="Calibri" w:eastAsia="Times New Roman" w:hAnsi="Calibri" w:cs="David"/>
          <w:b/>
          <w:bCs/>
          <w:sz w:val="26"/>
          <w:szCs w:val="26"/>
          <w:rtl/>
        </w:rPr>
        <w:t>?</w:t>
      </w:r>
    </w:p>
    <w:p w:rsidR="003D01B8" w:rsidRDefault="003D01B8" w:rsidP="003D01B8">
      <w:pPr>
        <w:pStyle w:val="ad"/>
        <w:spacing w:before="240" w:line="360" w:lineRule="auto"/>
        <w:ind w:left="357" w:firstLine="363"/>
        <w:jc w:val="both"/>
        <w:rPr>
          <w:rFonts w:ascii="Calibri" w:eastAsia="Times New Roman" w:hAnsi="Calibri" w:cs="David"/>
          <w:sz w:val="26"/>
          <w:szCs w:val="26"/>
        </w:rPr>
      </w:pPr>
      <w:r w:rsidRPr="00E86549">
        <w:rPr>
          <w:rFonts w:ascii="Calibri" w:eastAsia="Times New Roman" w:hAnsi="Calibri" w:cs="David"/>
          <w:b/>
          <w:bCs/>
          <w:sz w:val="26"/>
          <w:szCs w:val="26"/>
          <w:rtl/>
        </w:rPr>
        <w:t>ת:</w:t>
      </w:r>
      <w:r w:rsidRPr="00E86549">
        <w:rPr>
          <w:rFonts w:ascii="Calibri" w:eastAsia="Times New Roman" w:hAnsi="Calibri" w:cs="David"/>
          <w:b/>
          <w:bCs/>
          <w:sz w:val="26"/>
          <w:szCs w:val="26"/>
          <w:rtl/>
        </w:rPr>
        <w:tab/>
        <w:t>כן</w:t>
      </w:r>
      <w:r>
        <w:rPr>
          <w:rFonts w:ascii="Calibri" w:eastAsia="Times New Roman" w:hAnsi="Calibri" w:cs="David" w:hint="cs"/>
          <w:sz w:val="26"/>
          <w:szCs w:val="26"/>
          <w:rtl/>
        </w:rPr>
        <w:t xml:space="preserve">" (עמ' 233, ש' 29 </w:t>
      </w:r>
      <w:r>
        <w:rPr>
          <w:rFonts w:ascii="Calibri" w:eastAsia="Times New Roman" w:hAnsi="Calibri" w:cs="David"/>
          <w:sz w:val="26"/>
          <w:szCs w:val="26"/>
          <w:rtl/>
        </w:rPr>
        <w:t>–</w:t>
      </w:r>
      <w:r>
        <w:rPr>
          <w:rFonts w:ascii="Calibri" w:eastAsia="Times New Roman" w:hAnsi="Calibri" w:cs="David" w:hint="cs"/>
          <w:sz w:val="26"/>
          <w:szCs w:val="26"/>
          <w:rtl/>
        </w:rPr>
        <w:t xml:space="preserve"> עמ' 234, ש' 22 לפרוטוקול)</w:t>
      </w:r>
      <w:r w:rsidRPr="003534AA">
        <w:rPr>
          <w:rFonts w:ascii="Calibri" w:eastAsia="Times New Roman" w:hAnsi="Calibri" w:cs="David"/>
          <w:sz w:val="26"/>
          <w:szCs w:val="26"/>
          <w:rtl/>
        </w:rPr>
        <w:t>.</w:t>
      </w:r>
    </w:p>
    <w:p w:rsidR="003D01B8" w:rsidRDefault="002D660E"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אף </w:t>
      </w:r>
      <w:r w:rsidR="003D01B8">
        <w:rPr>
          <w:rFonts w:ascii="Calibri" w:eastAsia="Times New Roman" w:hAnsi="Calibri" w:cs="David" w:hint="cs"/>
          <w:sz w:val="26"/>
          <w:szCs w:val="26"/>
          <w:rtl/>
        </w:rPr>
        <w:t>לא שוכנעתי כי מבחינה סובייקטיבית הייתה מטרה מסחרית אמיתית לארגון מחדש בצורה שבו הוא נעשה.</w:t>
      </w:r>
    </w:p>
    <w:p w:rsidR="003D01B8" w:rsidRDefault="002D660E" w:rsidP="002D660E">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ראשית </w:t>
      </w:r>
      <w:r w:rsidR="003D01B8">
        <w:rPr>
          <w:rFonts w:ascii="Calibri" w:eastAsia="Times New Roman" w:hAnsi="Calibri" w:cs="David" w:hint="cs"/>
          <w:sz w:val="26"/>
          <w:szCs w:val="26"/>
          <w:rtl/>
        </w:rPr>
        <w:t>אציין</w:t>
      </w:r>
      <w:r>
        <w:rPr>
          <w:rFonts w:ascii="Calibri" w:eastAsia="Times New Roman" w:hAnsi="Calibri" w:cs="David" w:hint="cs"/>
          <w:sz w:val="26"/>
          <w:szCs w:val="26"/>
          <w:rtl/>
        </w:rPr>
        <w:t>,</w:t>
      </w:r>
      <w:r w:rsidR="003D01B8">
        <w:rPr>
          <w:rFonts w:ascii="Calibri" w:eastAsia="Times New Roman" w:hAnsi="Calibri" w:cs="David" w:hint="cs"/>
          <w:sz w:val="26"/>
          <w:szCs w:val="26"/>
          <w:rtl/>
        </w:rPr>
        <w:t xml:space="preserve"> כי כלל לא ברורה הסיבה לארגון מחדש. בעוד שבסיכומי המערערות הן טוענות כי הארגון מחדש נדרש </w:t>
      </w:r>
      <w:r w:rsidR="003D01B8" w:rsidRPr="00A30614">
        <w:rPr>
          <w:rFonts w:ascii="Calibri" w:eastAsia="Times New Roman" w:hAnsi="Calibri" w:cs="David" w:hint="cs"/>
          <w:sz w:val="26"/>
          <w:szCs w:val="26"/>
          <w:rtl/>
        </w:rPr>
        <w:t>כדי להתייעל מבחינה עסקית</w:t>
      </w:r>
      <w:r w:rsidR="003D01B8">
        <w:rPr>
          <w:rFonts w:ascii="Calibri" w:eastAsia="Times New Roman" w:hAnsi="Calibri" w:cs="David" w:hint="cs"/>
          <w:sz w:val="26"/>
          <w:szCs w:val="26"/>
          <w:rtl/>
        </w:rPr>
        <w:t xml:space="preserve"> וכדי להפוך את פעילות גאפ ההפסדית לפעילות רווחית (סעיף 17 לסיכומים); מר ענבר שינה </w:t>
      </w:r>
      <w:r>
        <w:rPr>
          <w:rFonts w:ascii="Calibri" w:eastAsia="Times New Roman" w:hAnsi="Calibri" w:cs="David" w:hint="cs"/>
          <w:sz w:val="26"/>
          <w:szCs w:val="26"/>
          <w:rtl/>
        </w:rPr>
        <w:t xml:space="preserve">את </w:t>
      </w:r>
      <w:r w:rsidR="003D01B8">
        <w:rPr>
          <w:rFonts w:ascii="Calibri" w:eastAsia="Times New Roman" w:hAnsi="Calibri" w:cs="David" w:hint="cs"/>
          <w:sz w:val="26"/>
          <w:szCs w:val="26"/>
          <w:rtl/>
        </w:rPr>
        <w:t>גרסתו במהלך עדותו, לאחר שעומת עם העובדה כי במסגרת הארגון מחדש לא נעשה כל שינוי ממשי בדרך ניהול הקבוצה, וטען כי</w:t>
      </w:r>
      <w:r w:rsidR="003D01B8" w:rsidRPr="00C47E48">
        <w:rPr>
          <w:rFonts w:ascii="Calibri" w:eastAsia="Times New Roman" w:hAnsi="Calibri" w:cs="David" w:hint="cs"/>
          <w:sz w:val="26"/>
          <w:szCs w:val="26"/>
          <w:rtl/>
        </w:rPr>
        <w:t xml:space="preserve"> </w:t>
      </w:r>
      <w:r w:rsidR="003D01B8">
        <w:rPr>
          <w:rFonts w:ascii="Calibri" w:eastAsia="Times New Roman" w:hAnsi="Calibri" w:cs="David" w:hint="cs"/>
          <w:sz w:val="26"/>
          <w:szCs w:val="26"/>
          <w:rtl/>
        </w:rPr>
        <w:t>המטרה הייתה לרכז את הפעילות בגוש אחד לשם הנפקה עתידית:</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Pr>
          <w:rFonts w:ascii="Calibri" w:eastAsia="Times New Roman" w:hAnsi="Calibri" w:cs="David" w:hint="cs"/>
          <w:sz w:val="26"/>
          <w:szCs w:val="26"/>
          <w:rtl/>
        </w:rPr>
        <w:t>"</w:t>
      </w: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אז בשביל מה העברת את מותגים תחת ריטייל?</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כדי שנוכל לחסוך תפעולית.</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מה חסכתם?</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קודם כול, יש מטה אחד.</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איזה מטה חסכתם פה?</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lastRenderedPageBreak/>
        <w:t>ת</w:t>
      </w:r>
      <w:r w:rsidRPr="00C47E48">
        <w:rPr>
          <w:rFonts w:ascii="Calibri" w:eastAsia="Times New Roman" w:hAnsi="Calibri" w:cs="David"/>
          <w:b/>
          <w:bCs/>
          <w:sz w:val="26"/>
          <w:szCs w:val="26"/>
          <w:rtl/>
        </w:rPr>
        <w:tab/>
        <w:t>קודם כול.</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היית סמנכ"ל כספים, נשאת סמנכ"ל כספים.</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לא, אבל זה לא נכון.</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היה מנכ"ל, נשאר מנכ"ל.</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יפה, אבל השארנו עוד פעילויות. הכנסנו את גאפ.</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אילו פעילויות? ב-2012 לא היה כלום חוץ מגאפ.</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ונייקי.</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נייקי -2014.</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לא. עשינו את הפעולה, עדיין נתנו שירותים לנייקי.</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 xml:space="preserve">מי זה </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נתנו</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אני נתתי שירותים, המנכ"לית נתנה שירותים.</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של מי אתה היית עובד?</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אני הייתי העובד של מותגים ואחרי זה עברתי לריטייל, בסדר? נתתי שירותים גם לגוטקס, גם לנייקי, גם כספים, גם מערכות מידע. אני ניהלתי את 2 המחלקות האלה.</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מה זה משנה אבל? אתה, כמו שאתה אומר, זו קבוצה אחת. מה זה משנה? מה זה משנה אם אתה מכניס את השותפות מתחת לריטייל.</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 xml:space="preserve">ברור שזה משנה. לא, אני אסביר לך מה זה משנה. </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שנייה. למה אתה לא מחזיק? יש לך את שותפות ב, יש לך את שותפות זארה ויש לך את גוטקס סווימוור. למה אני צריכה את ריטייל באמצע?</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כי רצינו ליצור קבוצת ריטייל שבעתיד יכול להיות שהבעלים ירצה לממש רק את הריטייל.</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 xml:space="preserve">מי זה </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רצינו</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 מי קיבל את ההחלטה הזו?</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 xml:space="preserve">לא הייתה החלטה. זה היה מבנה אסטרטגי שאמרנו </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בואו נחלק את הקבוצה ל-2 פעילויות עיקריות</w:t>
      </w:r>
      <w:r>
        <w:rPr>
          <w:rFonts w:ascii="Calibri" w:eastAsia="Times New Roman" w:hAnsi="Calibri" w:cs="David" w:hint="cs"/>
          <w:b/>
          <w:bCs/>
          <w:sz w:val="26"/>
          <w:szCs w:val="26"/>
          <w:rtl/>
        </w:rPr>
        <w:t>'</w:t>
      </w:r>
      <w:r w:rsidRPr="00C47E48">
        <w:rPr>
          <w:rFonts w:ascii="Calibri" w:eastAsia="Times New Roman" w:hAnsi="Calibri" w:cs="David"/>
          <w:b/>
          <w:bCs/>
          <w:sz w:val="26"/>
          <w:szCs w:val="26"/>
          <w:rtl/>
        </w:rPr>
        <w:t>.</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אבל גם קודם זה היה.</w:t>
      </w:r>
    </w:p>
    <w:p w:rsidR="003D01B8" w:rsidRPr="00C47E48" w:rsidRDefault="003D01B8" w:rsidP="003D01B8">
      <w:pPr>
        <w:pStyle w:val="ad"/>
        <w:spacing w:before="240" w:line="360" w:lineRule="auto"/>
        <w:ind w:left="1440" w:hanging="720"/>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לא, אבל אם אני רציתי למכור רק את גוטקס, אז הייתי צריך לעשות פעולות.</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ש:</w:t>
      </w:r>
      <w:r w:rsidRPr="00C47E48">
        <w:rPr>
          <w:rFonts w:ascii="Calibri" w:eastAsia="Times New Roman" w:hAnsi="Calibri" w:cs="David"/>
          <w:b/>
          <w:bCs/>
          <w:sz w:val="26"/>
          <w:szCs w:val="26"/>
          <w:rtl/>
        </w:rPr>
        <w:tab/>
        <w:t>איזה גוטקס?</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גוטקס זה בגדי הים.</w:t>
      </w:r>
    </w:p>
    <w:p w:rsidR="003D01B8" w:rsidRPr="00C47E48" w:rsidRDefault="003D01B8" w:rsidP="003D01B8">
      <w:pPr>
        <w:pStyle w:val="ad"/>
        <w:spacing w:before="240" w:line="360" w:lineRule="auto"/>
        <w:jc w:val="both"/>
        <w:rPr>
          <w:rFonts w:ascii="Calibri" w:eastAsia="Times New Roman" w:hAnsi="Calibri" w:cs="David"/>
          <w:b/>
          <w:bCs/>
          <w:sz w:val="26"/>
          <w:szCs w:val="26"/>
          <w:rtl/>
        </w:rPr>
      </w:pPr>
      <w:r w:rsidRPr="00C47E48">
        <w:rPr>
          <w:rFonts w:ascii="Calibri" w:eastAsia="Times New Roman" w:hAnsi="Calibri" w:cs="David"/>
          <w:b/>
          <w:bCs/>
          <w:sz w:val="26"/>
          <w:szCs w:val="26"/>
          <w:rtl/>
        </w:rPr>
        <w:lastRenderedPageBreak/>
        <w:t>ש:</w:t>
      </w:r>
      <w:r w:rsidRPr="00C47E48">
        <w:rPr>
          <w:rFonts w:ascii="Calibri" w:eastAsia="Times New Roman" w:hAnsi="Calibri" w:cs="David"/>
          <w:b/>
          <w:bCs/>
          <w:sz w:val="26"/>
          <w:szCs w:val="26"/>
          <w:rtl/>
        </w:rPr>
        <w:tab/>
        <w:t>מה קשור לגוטקס?</w:t>
      </w:r>
    </w:p>
    <w:p w:rsidR="003D01B8" w:rsidRDefault="003D01B8" w:rsidP="00643341">
      <w:pPr>
        <w:pStyle w:val="ad"/>
        <w:spacing w:before="240" w:line="360" w:lineRule="auto"/>
        <w:ind w:left="1440" w:hanging="720"/>
        <w:contextualSpacing w:val="0"/>
        <w:jc w:val="both"/>
        <w:rPr>
          <w:rFonts w:ascii="Calibri" w:eastAsia="Times New Roman" w:hAnsi="Calibri" w:cs="David"/>
          <w:sz w:val="26"/>
          <w:szCs w:val="26"/>
        </w:rPr>
      </w:pPr>
      <w:r w:rsidRPr="00C47E48">
        <w:rPr>
          <w:rFonts w:ascii="Calibri" w:eastAsia="Times New Roman" w:hAnsi="Calibri" w:cs="David"/>
          <w:b/>
          <w:bCs/>
          <w:sz w:val="26"/>
          <w:szCs w:val="26"/>
          <w:rtl/>
        </w:rPr>
        <w:t>ת:</w:t>
      </w:r>
      <w:r w:rsidRPr="00C47E48">
        <w:rPr>
          <w:rFonts w:ascii="Calibri" w:eastAsia="Times New Roman" w:hAnsi="Calibri" w:cs="David"/>
          <w:b/>
          <w:bCs/>
          <w:sz w:val="26"/>
          <w:szCs w:val="26"/>
          <w:rtl/>
        </w:rPr>
        <w:tab/>
        <w:t>אבל בסוף, רצינו לעשות אפשרות שבעתיד נוכל או לצאת בהנפקה של פעילות הריטייל כגוש אחד – זארה, גאפ, עוד מותגים שנקנה ונייקי. אז עשינו את שינוי המבנה הזה דרך החברות</w:t>
      </w:r>
      <w:r>
        <w:rPr>
          <w:rFonts w:ascii="Calibri" w:eastAsia="Times New Roman" w:hAnsi="Calibri" w:cs="David" w:hint="cs"/>
          <w:sz w:val="26"/>
          <w:szCs w:val="26"/>
          <w:rtl/>
        </w:rPr>
        <w:t>" (עמ' 229, ש'</w:t>
      </w:r>
      <w:r w:rsidR="00643341">
        <w:rPr>
          <w:rFonts w:ascii="Calibri" w:eastAsia="Times New Roman" w:hAnsi="Calibri" w:cs="David" w:hint="cs"/>
          <w:sz w:val="26"/>
          <w:szCs w:val="26"/>
          <w:rtl/>
        </w:rPr>
        <w:t xml:space="preserve"> 24 </w:t>
      </w:r>
      <w:r>
        <w:rPr>
          <w:rFonts w:ascii="Calibri" w:eastAsia="Times New Roman" w:hAnsi="Calibri" w:cs="David"/>
          <w:sz w:val="26"/>
          <w:szCs w:val="26"/>
          <w:rtl/>
        </w:rPr>
        <w:t>–</w:t>
      </w:r>
      <w:r>
        <w:rPr>
          <w:rFonts w:ascii="Calibri" w:eastAsia="Times New Roman" w:hAnsi="Calibri" w:cs="David" w:hint="cs"/>
          <w:sz w:val="26"/>
          <w:szCs w:val="26"/>
          <w:rtl/>
        </w:rPr>
        <w:t xml:space="preserve"> עמ' 230, ש' 29 לפרוטוקול. כן ראו עמ' 234, ש' 14 </w:t>
      </w:r>
      <w:r>
        <w:rPr>
          <w:rFonts w:ascii="Calibri" w:eastAsia="Times New Roman" w:hAnsi="Calibri" w:cs="David"/>
          <w:sz w:val="26"/>
          <w:szCs w:val="26"/>
          <w:rtl/>
        </w:rPr>
        <w:t>–</w:t>
      </w:r>
      <w:r>
        <w:rPr>
          <w:rFonts w:ascii="Calibri" w:eastAsia="Times New Roman" w:hAnsi="Calibri" w:cs="David" w:hint="cs"/>
          <w:sz w:val="26"/>
          <w:szCs w:val="26"/>
          <w:rtl/>
        </w:rPr>
        <w:t xml:space="preserve"> 16 לפרוטוקול)</w:t>
      </w:r>
      <w:r w:rsidRPr="00C47E48">
        <w:rPr>
          <w:rFonts w:ascii="Calibri" w:eastAsia="Times New Roman" w:hAnsi="Calibri" w:cs="David"/>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אף אם אקבל כי מדובר בשני טעמים נפרדים שעומדים אחד לצד השני, גם בהם כשלעצמם לא מצאתי ממש.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0324EF">
        <w:rPr>
          <w:rFonts w:ascii="Calibri" w:eastAsia="Times New Roman" w:hAnsi="Calibri" w:cs="David" w:hint="cs"/>
          <w:sz w:val="26"/>
          <w:szCs w:val="26"/>
          <w:rtl/>
        </w:rPr>
        <w:t>בניגוד לטענות המערער</w:t>
      </w:r>
      <w:r>
        <w:rPr>
          <w:rFonts w:ascii="Calibri" w:eastAsia="Times New Roman" w:hAnsi="Calibri" w:cs="David" w:hint="cs"/>
          <w:sz w:val="26"/>
          <w:szCs w:val="26"/>
          <w:rtl/>
        </w:rPr>
        <w:t>ו</w:t>
      </w:r>
      <w:r w:rsidRPr="000324EF">
        <w:rPr>
          <w:rFonts w:ascii="Calibri" w:eastAsia="Times New Roman" w:hAnsi="Calibri" w:cs="David" w:hint="cs"/>
          <w:sz w:val="26"/>
          <w:szCs w:val="26"/>
          <w:rtl/>
        </w:rPr>
        <w:t>ת, לאחר רכישת אלביט מסחר, לא "</w:t>
      </w:r>
      <w:r w:rsidRPr="00224123">
        <w:rPr>
          <w:rFonts w:ascii="Calibri" w:eastAsia="Times New Roman" w:hAnsi="Calibri" w:cs="David" w:hint="cs"/>
          <w:sz w:val="26"/>
          <w:szCs w:val="26"/>
          <w:rtl/>
        </w:rPr>
        <w:t>נוצרה</w:t>
      </w:r>
      <w:r w:rsidRPr="000324EF">
        <w:rPr>
          <w:rFonts w:ascii="Calibri" w:eastAsia="Times New Roman" w:hAnsi="Calibri" w:cs="David" w:hint="cs"/>
          <w:sz w:val="26"/>
          <w:szCs w:val="26"/>
          <w:rtl/>
        </w:rPr>
        <w:t>" זרוע פעילות קמעונאית</w:t>
      </w:r>
      <w:r>
        <w:rPr>
          <w:rFonts w:ascii="Calibri" w:eastAsia="Times New Roman" w:hAnsi="Calibri" w:cs="David" w:hint="cs"/>
          <w:sz w:val="26"/>
          <w:szCs w:val="26"/>
          <w:rtl/>
        </w:rPr>
        <w:t xml:space="preserve"> (סעיף 17 לסיכומי המערערות)</w:t>
      </w:r>
      <w:r w:rsidRPr="000324EF">
        <w:rPr>
          <w:rFonts w:ascii="Calibri" w:eastAsia="Times New Roman" w:hAnsi="Calibri" w:cs="David" w:hint="cs"/>
          <w:sz w:val="26"/>
          <w:szCs w:val="26"/>
          <w:rtl/>
        </w:rPr>
        <w:t xml:space="preserve">, שכן היא הייתה קיימת </w:t>
      </w:r>
      <w:r>
        <w:rPr>
          <w:rFonts w:ascii="Calibri" w:eastAsia="Times New Roman" w:hAnsi="Calibri" w:cs="David" w:hint="cs"/>
          <w:sz w:val="26"/>
          <w:szCs w:val="26"/>
          <w:rtl/>
        </w:rPr>
        <w:t xml:space="preserve">עוד שנים רבות קודם לכן (עמ' 219, ש' 1 </w:t>
      </w:r>
      <w:r>
        <w:rPr>
          <w:rFonts w:ascii="Calibri" w:eastAsia="Times New Roman" w:hAnsi="Calibri" w:cs="David"/>
          <w:sz w:val="26"/>
          <w:szCs w:val="26"/>
          <w:rtl/>
        </w:rPr>
        <w:t>–</w:t>
      </w:r>
      <w:r>
        <w:rPr>
          <w:rFonts w:ascii="Calibri" w:eastAsia="Times New Roman" w:hAnsi="Calibri" w:cs="David" w:hint="cs"/>
          <w:sz w:val="26"/>
          <w:szCs w:val="26"/>
          <w:rtl/>
        </w:rPr>
        <w:t xml:space="preserve"> 13 לפרוטוקול)</w:t>
      </w:r>
      <w:r w:rsidRPr="000324EF">
        <w:rPr>
          <w:rFonts w:ascii="Calibri" w:eastAsia="Times New Roman" w:hAnsi="Calibri" w:cs="David" w:hint="cs"/>
          <w:sz w:val="26"/>
          <w:szCs w:val="26"/>
          <w:rtl/>
        </w:rPr>
        <w:t xml:space="preserve"> והיא התנהלה בהצלחה</w:t>
      </w:r>
      <w:r>
        <w:rPr>
          <w:rFonts w:ascii="Calibri" w:eastAsia="Times New Roman" w:hAnsi="Calibri" w:cs="David" w:hint="cs"/>
          <w:sz w:val="26"/>
          <w:szCs w:val="26"/>
          <w:rtl/>
        </w:rPr>
        <w:t xml:space="preserve"> בנפרד מפעילות בגדי הים (סעיף 127 לסיכומי המערערות)</w:t>
      </w:r>
      <w:r w:rsidRPr="000324EF">
        <w:rPr>
          <w:rFonts w:ascii="Calibri" w:eastAsia="Times New Roman" w:hAnsi="Calibri" w:cs="David" w:hint="cs"/>
          <w:sz w:val="26"/>
          <w:szCs w:val="26"/>
          <w:rtl/>
        </w:rPr>
        <w:t>.</w:t>
      </w:r>
      <w:r>
        <w:rPr>
          <w:rFonts w:ascii="Calibri" w:eastAsia="Times New Roman" w:hAnsi="Calibri" w:cs="David" w:hint="cs"/>
          <w:sz w:val="26"/>
          <w:szCs w:val="26"/>
          <w:rtl/>
        </w:rPr>
        <w:t xml:space="preserve"> מעדותו של מר ענבר עולה כי עוד קודם לעסקת אלביט, הייתה הפרדה ניהולית בין הפעילות הקמעונאית ובין פעילות בגדי הים (עמ' 175 </w:t>
      </w:r>
      <w:r>
        <w:rPr>
          <w:rFonts w:ascii="Calibri" w:eastAsia="Times New Roman" w:hAnsi="Calibri" w:cs="David"/>
          <w:sz w:val="26"/>
          <w:szCs w:val="26"/>
          <w:rtl/>
        </w:rPr>
        <w:t>–</w:t>
      </w:r>
      <w:r>
        <w:rPr>
          <w:rFonts w:ascii="Calibri" w:eastAsia="Times New Roman" w:hAnsi="Calibri" w:cs="David" w:hint="cs"/>
          <w:sz w:val="26"/>
          <w:szCs w:val="26"/>
          <w:rtl/>
        </w:rPr>
        <w:t xml:space="preserve"> 177; ועמ' 219, ש' 15 </w:t>
      </w:r>
      <w:r>
        <w:rPr>
          <w:rFonts w:ascii="Calibri" w:eastAsia="Times New Roman" w:hAnsi="Calibri" w:cs="David"/>
          <w:sz w:val="26"/>
          <w:szCs w:val="26"/>
          <w:rtl/>
        </w:rPr>
        <w:t>–</w:t>
      </w:r>
      <w:r>
        <w:rPr>
          <w:rFonts w:ascii="Calibri" w:eastAsia="Times New Roman" w:hAnsi="Calibri" w:cs="David" w:hint="cs"/>
          <w:sz w:val="26"/>
          <w:szCs w:val="26"/>
          <w:rtl/>
        </w:rPr>
        <w:t xml:space="preserve"> 28 לפרוטוקול), כאשר קבוצת גוטקס החזיקה את הפעילות של נייקי תחת חברת גוטקס ספורט בע"מ (עמ' 173, ש' 25 </w:t>
      </w:r>
      <w:r>
        <w:rPr>
          <w:rFonts w:ascii="Calibri" w:eastAsia="Times New Roman" w:hAnsi="Calibri" w:cs="David"/>
          <w:sz w:val="26"/>
          <w:szCs w:val="26"/>
          <w:rtl/>
        </w:rPr>
        <w:t>–</w:t>
      </w:r>
      <w:r>
        <w:rPr>
          <w:rFonts w:ascii="Calibri" w:eastAsia="Times New Roman" w:hAnsi="Calibri" w:cs="David" w:hint="cs"/>
          <w:sz w:val="26"/>
          <w:szCs w:val="26"/>
          <w:rtl/>
        </w:rPr>
        <w:t xml:space="preserve"> עמ' 174, ש' 31 לפרוטוקול) ואת הפעילות של ברשקה תחת חברת דניאל גוטקס בע"מ (עמ' 176 </w:t>
      </w:r>
      <w:r>
        <w:rPr>
          <w:rFonts w:ascii="Calibri" w:eastAsia="Times New Roman" w:hAnsi="Calibri" w:cs="David"/>
          <w:sz w:val="26"/>
          <w:szCs w:val="26"/>
          <w:rtl/>
        </w:rPr>
        <w:t>–</w:t>
      </w:r>
      <w:r>
        <w:rPr>
          <w:rFonts w:ascii="Calibri" w:eastAsia="Times New Roman" w:hAnsi="Calibri" w:cs="David" w:hint="cs"/>
          <w:sz w:val="26"/>
          <w:szCs w:val="26"/>
          <w:rtl/>
        </w:rPr>
        <w:t xml:space="preserve"> 177 לפרוטוקול). </w:t>
      </w:r>
    </w:p>
    <w:p w:rsidR="003D01B8" w:rsidRPr="00FB5358" w:rsidRDefault="003D01B8" w:rsidP="002D660E">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 ברור אם כן מדוע היה צורך תאגידי להעביר את שותפות מותגים תחת ריטייל, חלף המשך ניהול הפעילות הקמעונאית באותה מתכונת. </w:t>
      </w:r>
      <w:r w:rsidRPr="00FB5358">
        <w:rPr>
          <w:rFonts w:ascii="Calibri" w:eastAsia="Times New Roman" w:hAnsi="Calibri" w:cs="David" w:hint="cs"/>
          <w:sz w:val="26"/>
          <w:szCs w:val="26"/>
          <w:rtl/>
        </w:rPr>
        <w:t>יתרה מזו, אם אכן נדרש ארגון מחדש, מדוע הוא לא נעשה עוד קודם לכן תחת גוטקס ספורט או דניאל גוטקס כפי שנעשה לאחר רכישת ריטייל?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תוצאות הארגון מחדש מלמדות גם הן כי מדובר בפעולה מלאכותית, לשם קיזוז הפסדי אלביט. כך, גם לאחר הארגון מחדש, נותרה פעילות קמעונאית שלא תחת ריטייל </w:t>
      </w:r>
      <w:r>
        <w:rPr>
          <w:rFonts w:ascii="Calibri" w:eastAsia="Times New Roman" w:hAnsi="Calibri" w:cs="David"/>
          <w:sz w:val="26"/>
          <w:szCs w:val="26"/>
          <w:rtl/>
        </w:rPr>
        <w:t>–</w:t>
      </w:r>
      <w:r>
        <w:rPr>
          <w:rFonts w:ascii="Calibri" w:eastAsia="Times New Roman" w:hAnsi="Calibri" w:cs="David" w:hint="cs"/>
          <w:sz w:val="26"/>
          <w:szCs w:val="26"/>
          <w:rtl/>
        </w:rPr>
        <w:t xml:space="preserve"> המותג ברשקה </w:t>
      </w:r>
      <w:r w:rsidRPr="00342250">
        <w:rPr>
          <w:rFonts w:ascii="Calibri" w:eastAsia="Times New Roman" w:hAnsi="Calibri" w:cs="David" w:hint="cs"/>
          <w:sz w:val="26"/>
          <w:szCs w:val="26"/>
          <w:rtl/>
        </w:rPr>
        <w:t>המשיך לה</w:t>
      </w:r>
      <w:r>
        <w:rPr>
          <w:rFonts w:ascii="Calibri" w:eastAsia="Times New Roman" w:hAnsi="Calibri" w:cs="David" w:hint="cs"/>
          <w:sz w:val="26"/>
          <w:szCs w:val="26"/>
          <w:rtl/>
        </w:rPr>
        <w:t>יות מוחזק</w:t>
      </w:r>
      <w:r w:rsidRPr="00342250">
        <w:rPr>
          <w:rFonts w:ascii="Calibri" w:eastAsia="Times New Roman" w:hAnsi="Calibri" w:cs="David" w:hint="cs"/>
          <w:sz w:val="26"/>
          <w:szCs w:val="26"/>
          <w:rtl/>
        </w:rPr>
        <w:t xml:space="preserve"> באופן נפרד, תחת חברת דניאל גוטקס </w:t>
      </w:r>
      <w:r>
        <w:rPr>
          <w:rFonts w:ascii="Calibri" w:eastAsia="Times New Roman" w:hAnsi="Calibri" w:cs="David" w:hint="cs"/>
          <w:sz w:val="26"/>
          <w:szCs w:val="26"/>
          <w:rtl/>
        </w:rPr>
        <w:t xml:space="preserve">(עמ' 231, ש' 4 </w:t>
      </w:r>
      <w:r>
        <w:rPr>
          <w:rFonts w:ascii="Calibri" w:eastAsia="Times New Roman" w:hAnsi="Calibri" w:cs="David"/>
          <w:sz w:val="26"/>
          <w:szCs w:val="26"/>
          <w:rtl/>
        </w:rPr>
        <w:t>–</w:t>
      </w:r>
      <w:r>
        <w:rPr>
          <w:rFonts w:ascii="Calibri" w:eastAsia="Times New Roman" w:hAnsi="Calibri" w:cs="David" w:hint="cs"/>
          <w:sz w:val="26"/>
          <w:szCs w:val="26"/>
          <w:rtl/>
        </w:rPr>
        <w:t xml:space="preserve"> 30 לפרוטוקול), ואילו פעילות המותג נייקי, עברה מחברת גוטקס ספורט רק בשנת 2014 (עמ' 178 ש' 13 </w:t>
      </w:r>
      <w:r>
        <w:rPr>
          <w:rFonts w:ascii="Calibri" w:eastAsia="Times New Roman" w:hAnsi="Calibri" w:cs="David"/>
          <w:sz w:val="26"/>
          <w:szCs w:val="26"/>
          <w:rtl/>
        </w:rPr>
        <w:t>–</w:t>
      </w:r>
      <w:r>
        <w:rPr>
          <w:rFonts w:ascii="Calibri" w:eastAsia="Times New Roman" w:hAnsi="Calibri" w:cs="David" w:hint="cs"/>
          <w:sz w:val="26"/>
          <w:szCs w:val="26"/>
          <w:rtl/>
        </w:rPr>
        <w:t xml:space="preserve"> 15; ועמ' 227, ש' 21 </w:t>
      </w:r>
      <w:r>
        <w:rPr>
          <w:rFonts w:ascii="Calibri" w:eastAsia="Times New Roman" w:hAnsi="Calibri" w:cs="David"/>
          <w:sz w:val="26"/>
          <w:szCs w:val="26"/>
          <w:rtl/>
        </w:rPr>
        <w:t>–</w:t>
      </w:r>
      <w:r>
        <w:rPr>
          <w:rFonts w:ascii="Calibri" w:eastAsia="Times New Roman" w:hAnsi="Calibri" w:cs="David" w:hint="cs"/>
          <w:sz w:val="26"/>
          <w:szCs w:val="26"/>
          <w:rtl/>
        </w:rPr>
        <w:t xml:space="preserve"> 30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אם אכן היה מדובר בארגון מחדש במטרה להתייעל או </w:t>
      </w:r>
      <w:r w:rsidR="0021409D">
        <w:rPr>
          <w:rFonts w:ascii="Calibri" w:eastAsia="Times New Roman" w:hAnsi="Calibri" w:cs="David" w:hint="cs"/>
          <w:sz w:val="26"/>
          <w:szCs w:val="26"/>
          <w:rtl/>
        </w:rPr>
        <w:t xml:space="preserve">כדי </w:t>
      </w:r>
      <w:r>
        <w:rPr>
          <w:rFonts w:ascii="Calibri" w:eastAsia="Times New Roman" w:hAnsi="Calibri" w:cs="David" w:hint="cs"/>
          <w:sz w:val="26"/>
          <w:szCs w:val="26"/>
          <w:rtl/>
        </w:rPr>
        <w:t xml:space="preserve">לרכז את עסקיה הקמעונאיים של הקבוצה, בהכרח היו משלבים גם את פעילות ברשקה שם. כמו כן היו </w:t>
      </w:r>
      <w:r>
        <w:rPr>
          <w:rFonts w:ascii="Calibri" w:eastAsia="Times New Roman" w:hAnsi="Calibri" w:cs="David" w:hint="cs"/>
          <w:sz w:val="26"/>
          <w:szCs w:val="26"/>
          <w:rtl/>
        </w:rPr>
        <w:lastRenderedPageBreak/>
        <w:t xml:space="preserve">משלבים באותו הזמן גם את פעילות נייקי. למעשה, הפעילות היחידה ש"רוכזה" באותו הזמן הייתה העברת שותפות מותגים תחת ריטייל. כאשר נשאל על כך מר ענבר בחקירתו, הוא לא סיפק </w:t>
      </w:r>
      <w:r w:rsidR="0021409D">
        <w:rPr>
          <w:rFonts w:ascii="Calibri" w:eastAsia="Times New Roman" w:hAnsi="Calibri" w:cs="David" w:hint="cs"/>
          <w:sz w:val="26"/>
          <w:szCs w:val="26"/>
          <w:rtl/>
        </w:rPr>
        <w:t xml:space="preserve">לכך </w:t>
      </w:r>
      <w:r>
        <w:rPr>
          <w:rFonts w:ascii="Calibri" w:eastAsia="Times New Roman" w:hAnsi="Calibri" w:cs="David" w:hint="cs"/>
          <w:sz w:val="26"/>
          <w:szCs w:val="26"/>
          <w:rtl/>
        </w:rPr>
        <w:t xml:space="preserve">תשובה עניינית (עמ' 231, ש' 4 </w:t>
      </w:r>
      <w:r>
        <w:rPr>
          <w:rFonts w:ascii="Calibri" w:eastAsia="Times New Roman" w:hAnsi="Calibri" w:cs="David"/>
          <w:sz w:val="26"/>
          <w:szCs w:val="26"/>
          <w:rtl/>
        </w:rPr>
        <w:t>–</w:t>
      </w:r>
      <w:r>
        <w:rPr>
          <w:rFonts w:ascii="Calibri" w:eastAsia="Times New Roman" w:hAnsi="Calibri" w:cs="David" w:hint="cs"/>
          <w:sz w:val="26"/>
          <w:szCs w:val="26"/>
          <w:rtl/>
        </w:rPr>
        <w:t xml:space="preserve"> עמ' 233, ש' 28 לפרוטוקול).</w:t>
      </w:r>
    </w:p>
    <w:p w:rsidR="003D01B8" w:rsidRDefault="003D01B8" w:rsidP="00DD56A4">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תוצאות הארגון מחדש גם מטילות צל כבד על הצורך הראשוני בו. כך, לא נערך שינוי ממשי בשדרה הניהולית והיא נותרה כשהייתה (עמ' 229, ש' 24 </w:t>
      </w:r>
      <w:r>
        <w:rPr>
          <w:rFonts w:ascii="Calibri" w:eastAsia="Times New Roman" w:hAnsi="Calibri" w:cs="David"/>
          <w:sz w:val="26"/>
          <w:szCs w:val="26"/>
          <w:rtl/>
        </w:rPr>
        <w:t>–</w:t>
      </w:r>
      <w:r>
        <w:rPr>
          <w:rFonts w:ascii="Calibri" w:eastAsia="Times New Roman" w:hAnsi="Calibri" w:cs="David" w:hint="cs"/>
          <w:sz w:val="26"/>
          <w:szCs w:val="26"/>
          <w:rtl/>
        </w:rPr>
        <w:t xml:space="preserve"> עמ' 230, ש' 11 לפרוטוקול). המנכ"לית של עסקי הקמעונאות נותרה אותה מנכ"לית, עם אותן </w:t>
      </w:r>
      <w:r w:rsidR="00DD56A4">
        <w:rPr>
          <w:rFonts w:ascii="Calibri" w:eastAsia="Times New Roman" w:hAnsi="Calibri" w:cs="David" w:hint="cs"/>
          <w:sz w:val="26"/>
          <w:szCs w:val="26"/>
          <w:rtl/>
        </w:rPr>
        <w:t>ה</w:t>
      </w:r>
      <w:r>
        <w:rPr>
          <w:rFonts w:ascii="Calibri" w:eastAsia="Times New Roman" w:hAnsi="Calibri" w:cs="David" w:hint="cs"/>
          <w:sz w:val="26"/>
          <w:szCs w:val="26"/>
          <w:rtl/>
        </w:rPr>
        <w:t xml:space="preserve">סמכויות, לרבות לגבי חברות דניאל גוטקס וגוטקס ספורט, שלא היו חלק מהארגון מחדש באותו הזמן (עמ' 176, ש' 1 </w:t>
      </w:r>
      <w:r>
        <w:rPr>
          <w:rFonts w:ascii="Calibri" w:eastAsia="Times New Roman" w:hAnsi="Calibri" w:cs="David"/>
          <w:sz w:val="26"/>
          <w:szCs w:val="26"/>
          <w:rtl/>
        </w:rPr>
        <w:t>–</w:t>
      </w:r>
      <w:r>
        <w:rPr>
          <w:rFonts w:ascii="Calibri" w:eastAsia="Times New Roman" w:hAnsi="Calibri" w:cs="David" w:hint="cs"/>
          <w:sz w:val="26"/>
          <w:szCs w:val="26"/>
          <w:rtl/>
        </w:rPr>
        <w:t xml:space="preserve"> 8; עמ' 177, ש' 12 </w:t>
      </w:r>
      <w:r>
        <w:rPr>
          <w:rFonts w:ascii="Calibri" w:eastAsia="Times New Roman" w:hAnsi="Calibri" w:cs="David"/>
          <w:sz w:val="26"/>
          <w:szCs w:val="26"/>
          <w:rtl/>
        </w:rPr>
        <w:t>–</w:t>
      </w:r>
      <w:r>
        <w:rPr>
          <w:rFonts w:ascii="Calibri" w:eastAsia="Times New Roman" w:hAnsi="Calibri" w:cs="David" w:hint="cs"/>
          <w:sz w:val="26"/>
          <w:szCs w:val="26"/>
          <w:rtl/>
        </w:rPr>
        <w:t xml:space="preserve"> 22 לפרוטוקול). העובדים היו אותם עובדים (</w:t>
      </w:r>
      <w:r w:rsidRPr="00021B07">
        <w:rPr>
          <w:rFonts w:ascii="Calibri" w:eastAsia="Times New Roman" w:hAnsi="Calibri" w:cs="David" w:hint="cs"/>
          <w:sz w:val="26"/>
          <w:szCs w:val="26"/>
          <w:rtl/>
        </w:rPr>
        <w:t xml:space="preserve">עמ' 220, ש' 5 </w:t>
      </w:r>
      <w:r w:rsidRPr="00021B07">
        <w:rPr>
          <w:rFonts w:ascii="Calibri" w:eastAsia="Times New Roman" w:hAnsi="Calibri" w:cs="David"/>
          <w:sz w:val="26"/>
          <w:szCs w:val="26"/>
          <w:rtl/>
        </w:rPr>
        <w:t>–</w:t>
      </w:r>
      <w:r w:rsidRPr="00021B07">
        <w:rPr>
          <w:rFonts w:ascii="Calibri" w:eastAsia="Times New Roman" w:hAnsi="Calibri" w:cs="David" w:hint="cs"/>
          <w:sz w:val="26"/>
          <w:szCs w:val="26"/>
          <w:rtl/>
        </w:rPr>
        <w:t xml:space="preserve"> 6 לפרוטוקול</w:t>
      </w:r>
      <w:r>
        <w:rPr>
          <w:rFonts w:ascii="Calibri" w:eastAsia="Times New Roman" w:hAnsi="Calibri" w:cs="David" w:hint="cs"/>
          <w:sz w:val="26"/>
          <w:szCs w:val="26"/>
          <w:rtl/>
        </w:rPr>
        <w:t>) ודרך הניהול המהותית הייתה אותה הדרך.</w:t>
      </w:r>
      <w:r w:rsidRPr="002F6C10">
        <w:rPr>
          <w:rFonts w:ascii="Calibri" w:eastAsia="Times New Roman" w:hAnsi="Calibri" w:cs="David"/>
          <w:sz w:val="26"/>
          <w:szCs w:val="26"/>
          <w:rtl/>
        </w:rPr>
        <w:t xml:space="preserve"> </w:t>
      </w:r>
      <w:r>
        <w:rPr>
          <w:rFonts w:ascii="Calibri" w:eastAsia="Times New Roman" w:hAnsi="Calibri" w:cs="David" w:hint="cs"/>
          <w:sz w:val="26"/>
          <w:szCs w:val="26"/>
          <w:rtl/>
        </w:rPr>
        <w:t xml:space="preserve">כלומר, </w:t>
      </w:r>
      <w:r w:rsidRPr="00191239">
        <w:rPr>
          <w:rFonts w:ascii="Calibri" w:eastAsia="Times New Roman" w:hAnsi="Calibri" w:cs="David"/>
          <w:sz w:val="26"/>
          <w:szCs w:val="26"/>
          <w:rtl/>
        </w:rPr>
        <w:t xml:space="preserve">אותם בעלי </w:t>
      </w:r>
      <w:r>
        <w:rPr>
          <w:rFonts w:ascii="Calibri" w:eastAsia="Times New Roman" w:hAnsi="Calibri" w:cs="David"/>
          <w:sz w:val="26"/>
          <w:szCs w:val="26"/>
          <w:rtl/>
        </w:rPr>
        <w:t xml:space="preserve">תפקיד </w:t>
      </w:r>
      <w:r>
        <w:rPr>
          <w:rFonts w:ascii="Calibri" w:eastAsia="Times New Roman" w:hAnsi="Calibri" w:cs="David" w:hint="cs"/>
          <w:sz w:val="26"/>
          <w:szCs w:val="26"/>
          <w:rtl/>
        </w:rPr>
        <w:t xml:space="preserve">המשיכו לשרת כמה חברות (עמ' 231, ש' 11 </w:t>
      </w:r>
      <w:r>
        <w:rPr>
          <w:rFonts w:ascii="Calibri" w:eastAsia="Times New Roman" w:hAnsi="Calibri" w:cs="David"/>
          <w:sz w:val="26"/>
          <w:szCs w:val="26"/>
          <w:rtl/>
        </w:rPr>
        <w:t>–</w:t>
      </w:r>
      <w:r>
        <w:rPr>
          <w:rFonts w:ascii="Calibri" w:eastAsia="Times New Roman" w:hAnsi="Calibri" w:cs="David" w:hint="cs"/>
          <w:sz w:val="26"/>
          <w:szCs w:val="26"/>
          <w:rtl/>
        </w:rPr>
        <w:t xml:space="preserve"> 25 לפרוטוקול), כך שלא הייתה כל משמעות מעשית לארגון מחדש. </w:t>
      </w:r>
    </w:p>
    <w:p w:rsidR="003D01B8" w:rsidRPr="006E4D24" w:rsidRDefault="003D01B8" w:rsidP="003D01B8">
      <w:pPr>
        <w:pStyle w:val="ad"/>
        <w:spacing w:before="240" w:line="360" w:lineRule="auto"/>
        <w:ind w:left="360"/>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יתרה מזו, אף לאחר הארגון מחדש, נותרו עובדים משותפים לסווימוור ולריטייל, כך שההפרדה הנטענת לא בוצעה במלואה (עמ' 232, ש' 1 </w:t>
      </w:r>
      <w:r>
        <w:rPr>
          <w:rFonts w:ascii="Calibri" w:eastAsia="Times New Roman" w:hAnsi="Calibri" w:cs="David"/>
          <w:sz w:val="26"/>
          <w:szCs w:val="26"/>
          <w:rtl/>
        </w:rPr>
        <w:t>–</w:t>
      </w:r>
      <w:r>
        <w:rPr>
          <w:rFonts w:ascii="Calibri" w:eastAsia="Times New Roman" w:hAnsi="Calibri" w:cs="David" w:hint="cs"/>
          <w:sz w:val="26"/>
          <w:szCs w:val="26"/>
          <w:rtl/>
        </w:rPr>
        <w:t xml:space="preserve"> 24 לפרוטוקול).</w:t>
      </w:r>
      <w:r w:rsidRPr="00191239">
        <w:rPr>
          <w:rtl/>
        </w:rPr>
        <w:t xml:space="preserve"> </w:t>
      </w:r>
      <w:r>
        <w:rPr>
          <w:rFonts w:ascii="Calibri" w:eastAsia="Times New Roman" w:hAnsi="Calibri" w:cs="David" w:hint="cs"/>
          <w:sz w:val="26"/>
          <w:szCs w:val="26"/>
          <w:rtl/>
        </w:rPr>
        <w:t>לפיכך, לא ברור איזו התייעלות ארגונית אכן נעשתה, וכיצד התייעלות זו סייעה בפיתוח המותג גאפ או בריכוז הפעילות בקבוצה.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לאור האמור, לא שוכנעתי כי נוצר אצל המערערות יתרון כלשהו מהארגון מחדש, בוודאי שלא יתרון מסחרי יסודי, מלבד קיזוז ההפסדים.</w:t>
      </w:r>
    </w:p>
    <w:p w:rsidR="003D01B8" w:rsidRDefault="003D01B8" w:rsidP="00DD56A4">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ויודגש, כי אני מסכימה עם המערערות שבאופן עקרוני יש מקום לארגן מחדש את עסקי הקבוצה ולסדר אותם תחת זרוע אחת נפרדת.</w:t>
      </w:r>
      <w:r w:rsidRPr="006A0368">
        <w:rPr>
          <w:rtl/>
        </w:rPr>
        <w:t xml:space="preserve"> </w:t>
      </w:r>
      <w:r w:rsidRPr="006A0368">
        <w:rPr>
          <w:rFonts w:ascii="Calibri" w:eastAsia="Times New Roman" w:hAnsi="Calibri" w:cs="David"/>
          <w:sz w:val="26"/>
          <w:szCs w:val="26"/>
          <w:rtl/>
        </w:rPr>
        <w:t xml:space="preserve">יש היגיון בארגון הפעילות הקמעונאית תחת חברה אחת והקבוצה </w:t>
      </w:r>
      <w:r>
        <w:rPr>
          <w:rFonts w:ascii="Calibri" w:eastAsia="Times New Roman" w:hAnsi="Calibri" w:cs="David" w:hint="cs"/>
          <w:sz w:val="26"/>
          <w:szCs w:val="26"/>
          <w:rtl/>
        </w:rPr>
        <w:t xml:space="preserve">אף </w:t>
      </w:r>
      <w:r w:rsidRPr="006A0368">
        <w:rPr>
          <w:rFonts w:ascii="Calibri" w:eastAsia="Times New Roman" w:hAnsi="Calibri" w:cs="David"/>
          <w:sz w:val="26"/>
          <w:szCs w:val="26"/>
          <w:rtl/>
        </w:rPr>
        <w:t xml:space="preserve">יכולה לארגן את עסקיה במועד שבו היא מעוניינת. אם היא איחרה בפעולת הארגון, אין לזקוף זאת בהכרח לחובתה. </w:t>
      </w:r>
      <w:r>
        <w:rPr>
          <w:rFonts w:ascii="Calibri" w:eastAsia="Times New Roman" w:hAnsi="Calibri" w:cs="David" w:hint="cs"/>
          <w:sz w:val="26"/>
          <w:szCs w:val="26"/>
          <w:rtl/>
        </w:rPr>
        <w:t xml:space="preserve">אולם בענייננו, הארגון מחדש נעשה באופן חלקי ובעיקר </w:t>
      </w:r>
      <w:r w:rsidR="00DD56A4">
        <w:rPr>
          <w:rFonts w:ascii="Calibri" w:eastAsia="Times New Roman" w:hAnsi="Calibri" w:cs="David" w:hint="cs"/>
          <w:sz w:val="26"/>
          <w:szCs w:val="26"/>
          <w:rtl/>
        </w:rPr>
        <w:t>רוכזה ה</w:t>
      </w:r>
      <w:r>
        <w:rPr>
          <w:rFonts w:ascii="Calibri" w:eastAsia="Times New Roman" w:hAnsi="Calibri" w:cs="David" w:hint="cs"/>
          <w:sz w:val="26"/>
          <w:szCs w:val="26"/>
          <w:rtl/>
        </w:rPr>
        <w:t>פעילות</w:t>
      </w:r>
      <w:r w:rsidR="00DD56A4">
        <w:rPr>
          <w:rFonts w:ascii="Calibri" w:eastAsia="Times New Roman" w:hAnsi="Calibri" w:cs="David" w:hint="cs"/>
          <w:sz w:val="26"/>
          <w:szCs w:val="26"/>
          <w:rtl/>
        </w:rPr>
        <w:t xml:space="preserve"> </w:t>
      </w:r>
      <w:r>
        <w:rPr>
          <w:rFonts w:ascii="Calibri" w:eastAsia="Times New Roman" w:hAnsi="Calibri" w:cs="David" w:hint="cs"/>
          <w:sz w:val="26"/>
          <w:szCs w:val="26"/>
          <w:rtl/>
        </w:rPr>
        <w:t>בחברה מסוימת, שהביאה לחסכון במס, כאשר התנהלות יתר החברות הקשורות נותרה כשהייתה.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0D7AFD">
        <w:rPr>
          <w:rFonts w:ascii="Calibri" w:eastAsia="Times New Roman" w:hAnsi="Calibri" w:cs="David" w:hint="cs"/>
          <w:sz w:val="26"/>
          <w:szCs w:val="26"/>
          <w:rtl/>
        </w:rPr>
        <w:t xml:space="preserve">מסקנתי מתחזקת לאור התייחסות המערערות להפסדים בבדיקת הנאותות שנערכה עובר לעסקה ולאפשרות קיזוזם (נספח 22 לתצהיר המשיב, בעמ' 395). תחת </w:t>
      </w:r>
      <w:r w:rsidRPr="000D7AFD">
        <w:rPr>
          <w:rFonts w:ascii="Calibri" w:eastAsia="Times New Roman" w:hAnsi="Calibri" w:cs="David" w:hint="cs"/>
          <w:sz w:val="26"/>
          <w:szCs w:val="26"/>
          <w:rtl/>
        </w:rPr>
        <w:lastRenderedPageBreak/>
        <w:t>הכותרת "</w:t>
      </w:r>
      <w:r w:rsidRPr="000D7AFD">
        <w:rPr>
          <w:rFonts w:ascii="Calibri" w:eastAsia="Times New Roman" w:hAnsi="Calibri" w:cs="David"/>
          <w:b/>
          <w:bCs/>
          <w:sz w:val="26"/>
          <w:szCs w:val="26"/>
          <w:rtl/>
        </w:rPr>
        <w:t>סקירה כללית</w:t>
      </w:r>
      <w:r w:rsidRPr="000D7AFD">
        <w:rPr>
          <w:rFonts w:ascii="Calibri" w:eastAsia="Times New Roman" w:hAnsi="Calibri" w:cs="David" w:hint="cs"/>
          <w:b/>
          <w:bCs/>
          <w:sz w:val="26"/>
          <w:szCs w:val="26"/>
          <w:rtl/>
        </w:rPr>
        <w:t xml:space="preserve"> </w:t>
      </w:r>
      <w:r w:rsidRPr="000D7AFD">
        <w:rPr>
          <w:rFonts w:ascii="Calibri" w:eastAsia="Times New Roman" w:hAnsi="Calibri" w:cs="David"/>
          <w:b/>
          <w:bCs/>
          <w:sz w:val="26"/>
          <w:szCs w:val="26"/>
          <w:rtl/>
        </w:rPr>
        <w:t>לחברה הפסדים מועברים לצרכי מס</w:t>
      </w:r>
      <w:r w:rsidRPr="000D7AFD">
        <w:rPr>
          <w:rFonts w:ascii="Calibri" w:eastAsia="Times New Roman" w:hAnsi="Calibri" w:cs="David" w:hint="cs"/>
          <w:sz w:val="26"/>
          <w:szCs w:val="26"/>
          <w:rtl/>
        </w:rPr>
        <w:t>", ישנה התייחסות מפורטת לסוגיית ההפסדים, תוך "חשש" מפני הקטנתם ("</w:t>
      </w:r>
      <w:r w:rsidRPr="000D7AFD">
        <w:rPr>
          <w:rFonts w:ascii="Calibri" w:eastAsia="Times New Roman" w:hAnsi="Calibri" w:cs="David"/>
          <w:b/>
          <w:bCs/>
          <w:sz w:val="26"/>
          <w:szCs w:val="26"/>
          <w:rtl/>
        </w:rPr>
        <w:t>בהתאם למידע שנמסר לנו, החברה קיבלה חוות דעת לפיה מכירת המותגים מנגו וג'י סטאר לא</w:t>
      </w:r>
      <w:r w:rsidRPr="000D7AFD">
        <w:rPr>
          <w:rFonts w:ascii="Calibri" w:eastAsia="Times New Roman" w:hAnsi="Calibri" w:cs="David" w:hint="cs"/>
          <w:b/>
          <w:bCs/>
          <w:sz w:val="26"/>
          <w:szCs w:val="26"/>
          <w:rtl/>
        </w:rPr>
        <w:t xml:space="preserve"> </w:t>
      </w:r>
      <w:r w:rsidRPr="000D7AFD">
        <w:rPr>
          <w:rFonts w:ascii="Calibri" w:eastAsia="Times New Roman" w:hAnsi="Calibri" w:cs="David"/>
          <w:b/>
          <w:bCs/>
          <w:sz w:val="26"/>
          <w:szCs w:val="26"/>
          <w:rtl/>
        </w:rPr>
        <w:t>תיצור רווח ההון, ולכן ההפסדים הנ"ל לכאורה לא יקטנו עקב כך. עם זאת, ככל שרשויות המס</w:t>
      </w:r>
      <w:r w:rsidRPr="000D7AFD">
        <w:rPr>
          <w:rFonts w:ascii="Calibri" w:eastAsia="Times New Roman" w:hAnsi="Calibri" w:cs="David" w:hint="cs"/>
          <w:b/>
          <w:bCs/>
          <w:sz w:val="26"/>
          <w:szCs w:val="26"/>
          <w:rtl/>
        </w:rPr>
        <w:t xml:space="preserve"> </w:t>
      </w:r>
      <w:r w:rsidRPr="000D7AFD">
        <w:rPr>
          <w:rFonts w:ascii="Calibri" w:eastAsia="Times New Roman" w:hAnsi="Calibri" w:cs="David"/>
          <w:b/>
          <w:bCs/>
          <w:sz w:val="26"/>
          <w:szCs w:val="26"/>
          <w:rtl/>
        </w:rPr>
        <w:t>יטענו כנגד הערכת השווי, הרי שקיימת חשיפה כי יתרת ההפסדים תקטן</w:t>
      </w:r>
      <w:r w:rsidRPr="000D7AFD">
        <w:rPr>
          <w:rFonts w:ascii="Calibri" w:eastAsia="Times New Roman" w:hAnsi="Calibri" w:cs="David" w:hint="cs"/>
          <w:sz w:val="26"/>
          <w:szCs w:val="26"/>
          <w:rtl/>
        </w:rPr>
        <w:t>")</w:t>
      </w:r>
      <w:r>
        <w:rPr>
          <w:rFonts w:ascii="Calibri" w:eastAsia="Times New Roman" w:hAnsi="Calibri" w:cs="David" w:hint="cs"/>
          <w:sz w:val="26"/>
          <w:szCs w:val="26"/>
          <w:rtl/>
        </w:rPr>
        <w:t>;</w:t>
      </w:r>
      <w:r w:rsidRPr="000D7AFD">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ותוך מתן אזהרה </w:t>
      </w:r>
      <w:r w:rsidRPr="000D7AFD">
        <w:rPr>
          <w:rFonts w:ascii="Calibri" w:eastAsia="Times New Roman" w:hAnsi="Calibri" w:cs="David" w:hint="cs"/>
          <w:sz w:val="26"/>
          <w:szCs w:val="26"/>
          <w:rtl/>
        </w:rPr>
        <w:t>ביחס לקיזוז אפשרי כי "</w:t>
      </w:r>
      <w:r w:rsidRPr="000D7AFD">
        <w:rPr>
          <w:rFonts w:ascii="Calibri" w:eastAsia="Times New Roman" w:hAnsi="Calibri" w:cs="David"/>
          <w:b/>
          <w:bCs/>
          <w:sz w:val="26"/>
          <w:szCs w:val="26"/>
          <w:rtl/>
        </w:rPr>
        <w:t>התרת הפסדי החברה בקיזוז לאחר רכישת השליטה בה, שלא כנגד הפעילות שממנה נבע</w:t>
      </w:r>
      <w:r w:rsidRPr="000D7AFD">
        <w:rPr>
          <w:rFonts w:ascii="Calibri" w:eastAsia="Times New Roman" w:hAnsi="Calibri" w:cs="David" w:hint="cs"/>
          <w:b/>
          <w:bCs/>
          <w:sz w:val="26"/>
          <w:szCs w:val="26"/>
          <w:rtl/>
        </w:rPr>
        <w:t xml:space="preserve"> </w:t>
      </w:r>
      <w:r w:rsidRPr="000D7AFD">
        <w:rPr>
          <w:rFonts w:ascii="Calibri" w:eastAsia="Times New Roman" w:hAnsi="Calibri" w:cs="David"/>
          <w:b/>
          <w:bCs/>
          <w:sz w:val="26"/>
          <w:szCs w:val="26"/>
          <w:rtl/>
        </w:rPr>
        <w:t>ההפסד, עשויה להיות מוטלת בספק לאור פסיקת ביהמ"ש העליון וכן חוזר מ"ה שפורסם בנושא</w:t>
      </w:r>
      <w:r w:rsidRPr="000D7AFD">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לא בכדי, </w:t>
      </w:r>
      <w:r w:rsidRPr="000D7AFD">
        <w:rPr>
          <w:rFonts w:ascii="Calibri" w:eastAsia="Times New Roman" w:hAnsi="Calibri" w:cs="David" w:hint="cs"/>
          <w:sz w:val="26"/>
          <w:szCs w:val="26"/>
          <w:rtl/>
        </w:rPr>
        <w:t xml:space="preserve">בהמשך נכתב </w:t>
      </w:r>
      <w:r>
        <w:rPr>
          <w:rFonts w:ascii="Calibri" w:eastAsia="Times New Roman" w:hAnsi="Calibri" w:cs="David" w:hint="cs"/>
          <w:sz w:val="26"/>
          <w:szCs w:val="26"/>
          <w:rtl/>
        </w:rPr>
        <w:t>"</w:t>
      </w:r>
      <w:r w:rsidRPr="00A64A02">
        <w:rPr>
          <w:rFonts w:ascii="Calibri" w:eastAsia="Times New Roman" w:hAnsi="Calibri" w:cs="David" w:hint="cs"/>
          <w:b/>
          <w:bCs/>
          <w:sz w:val="26"/>
          <w:szCs w:val="26"/>
          <w:rtl/>
        </w:rPr>
        <w:t xml:space="preserve">כי </w:t>
      </w:r>
      <w:r w:rsidRPr="00A64A02">
        <w:rPr>
          <w:rFonts w:ascii="Calibri" w:eastAsia="Times New Roman" w:hAnsi="Calibri" w:cs="David"/>
          <w:b/>
          <w:bCs/>
          <w:sz w:val="26"/>
          <w:szCs w:val="26"/>
          <w:rtl/>
        </w:rPr>
        <w:t>נוכח ההפסדים הצבורים של החברה, על הרוכש ועל החברה הנרכשת לבצע דיווח</w:t>
      </w:r>
      <w:r w:rsidRPr="00A64A02">
        <w:rPr>
          <w:rFonts w:ascii="Calibri" w:eastAsia="Times New Roman" w:hAnsi="Calibri" w:cs="David" w:hint="cs"/>
          <w:b/>
          <w:bCs/>
          <w:sz w:val="26"/>
          <w:szCs w:val="26"/>
          <w:rtl/>
        </w:rPr>
        <w:t xml:space="preserve"> </w:t>
      </w:r>
      <w:r w:rsidRPr="00A64A02">
        <w:rPr>
          <w:rFonts w:ascii="Calibri" w:eastAsia="Times New Roman" w:hAnsi="Calibri" w:cs="David"/>
          <w:b/>
          <w:bCs/>
          <w:sz w:val="26"/>
          <w:szCs w:val="26"/>
          <w:rtl/>
        </w:rPr>
        <w:t>לרשויות המס בשל היות הפעולה לכאורה תכנון מס אגרסיבי כהגדרתו בתקנות מס הכנסה. (תכנון מס החייב בדיווח) התשס"ז-2006</w:t>
      </w:r>
      <w:r>
        <w:rPr>
          <w:rFonts w:ascii="Calibri" w:eastAsia="Times New Roman" w:hAnsi="Calibri" w:cs="David" w:hint="cs"/>
          <w:sz w:val="26"/>
          <w:szCs w:val="26"/>
          <w:rtl/>
        </w:rPr>
        <w:t>".</w:t>
      </w:r>
      <w:r w:rsidRPr="000D7AFD">
        <w:rPr>
          <w:rFonts w:ascii="Calibri" w:eastAsia="Times New Roman" w:hAnsi="Calibri" w:cs="David" w:hint="cs"/>
          <w:sz w:val="26"/>
          <w:szCs w:val="26"/>
          <w:rtl/>
        </w:rPr>
        <w:t xml:space="preserve"> </w:t>
      </w:r>
    </w:p>
    <w:p w:rsidR="003D01B8" w:rsidRPr="000D7AF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אכן, </w:t>
      </w:r>
      <w:r w:rsidRPr="000D7AFD">
        <w:rPr>
          <w:rFonts w:ascii="Calibri" w:eastAsia="Times New Roman" w:hAnsi="Calibri" w:cs="David" w:hint="cs"/>
          <w:sz w:val="26"/>
          <w:szCs w:val="26"/>
          <w:rtl/>
        </w:rPr>
        <w:t>אין כל פסול בבחינה והתייחסות להפסדים שנרכשים יחד עם חברה, והגורם הרוכש לא צריך להיות אדיש כלפיהם. אולם הדבר גם מלמד כי סווימוור הייתה מודעת היטב להפסדים והייתה לה מוטיבציה לקנות</w:t>
      </w:r>
      <w:r>
        <w:rPr>
          <w:rFonts w:ascii="Calibri" w:eastAsia="Times New Roman" w:hAnsi="Calibri" w:cs="David" w:hint="cs"/>
          <w:sz w:val="26"/>
          <w:szCs w:val="26"/>
          <w:rtl/>
        </w:rPr>
        <w:t>ם במלואם, למרות שמתווה זה</w:t>
      </w:r>
      <w:r w:rsidRPr="000D7AFD">
        <w:rPr>
          <w:rFonts w:ascii="Calibri" w:eastAsia="Times New Roman" w:hAnsi="Calibri" w:cs="David" w:hint="cs"/>
          <w:sz w:val="26"/>
          <w:szCs w:val="26"/>
          <w:rtl/>
        </w:rPr>
        <w:t xml:space="preserve"> לא התחייב</w:t>
      </w:r>
      <w:r>
        <w:rPr>
          <w:rFonts w:ascii="Calibri" w:eastAsia="Times New Roman" w:hAnsi="Calibri" w:cs="David" w:hint="cs"/>
          <w:sz w:val="26"/>
          <w:szCs w:val="26"/>
          <w:rtl/>
        </w:rPr>
        <w:t>, כאמור</w:t>
      </w:r>
      <w:r w:rsidRPr="000D7AFD">
        <w:rPr>
          <w:rFonts w:ascii="Calibri" w:eastAsia="Times New Roman" w:hAnsi="Calibri" w:cs="David" w:hint="cs"/>
          <w:sz w:val="26"/>
          <w:szCs w:val="26"/>
          <w:rtl/>
        </w:rPr>
        <w:t>.</w:t>
      </w:r>
    </w:p>
    <w:p w:rsidR="003D01B8" w:rsidRPr="004C1CB9"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מתמקדות בטענות מדוע רכישת הפעילות של גאפ הייתה אותנטית. אין לי ספק בכך, ואני מקבלת כי הפעילות נרכשה על מנת לנסות ולהפוך אותה לרווחית. אולם, השאלה הנשאלת היא מדוע הפעילות נרכשה כפי שהיא נרכשה, יחד עם הפסדים בסך של כ-195 מיליון ש"ח כתוצאה מפעילות אחרת, ומדוע בוצע הארגון מחדש כפי שבוצע.</w:t>
      </w:r>
      <w:r w:rsidRPr="009721AF">
        <w:rPr>
          <w:rFonts w:ascii="Calibri" w:eastAsia="Times New Roman" w:hAnsi="Calibri" w:cs="David"/>
          <w:sz w:val="26"/>
          <w:szCs w:val="26"/>
          <w:rtl/>
        </w:rPr>
        <w:t xml:space="preserve"> </w:t>
      </w:r>
      <w:r w:rsidRPr="004C1CB9">
        <w:rPr>
          <w:rFonts w:ascii="Calibri" w:eastAsia="Times New Roman" w:hAnsi="Calibri" w:cs="David" w:hint="cs"/>
          <w:sz w:val="26"/>
          <w:szCs w:val="26"/>
          <w:rtl/>
        </w:rPr>
        <w:t xml:space="preserve">המערערות התקשרו בעסקה שהיא </w:t>
      </w:r>
      <w:r w:rsidRPr="004C1CB9">
        <w:rPr>
          <w:rFonts w:asciiTheme="majorBidi" w:eastAsia="Times New Roman" w:hAnsiTheme="majorBidi" w:cstheme="majorBidi"/>
          <w:sz w:val="24"/>
          <w:szCs w:val="24"/>
        </w:rPr>
        <w:t>Win-Win</w:t>
      </w:r>
      <w:r w:rsidRPr="004C1CB9">
        <w:rPr>
          <w:rFonts w:ascii="Calibri" w:eastAsia="Times New Roman" w:hAnsi="Calibri" w:cs="David" w:hint="cs"/>
          <w:sz w:val="26"/>
          <w:szCs w:val="26"/>
          <w:rtl/>
        </w:rPr>
        <w:t xml:space="preserve"> מבחינתן</w:t>
      </w:r>
      <w:r w:rsidRPr="004C1CB9">
        <w:rPr>
          <w:rFonts w:ascii="Calibri" w:eastAsia="Times New Roman" w:hAnsi="Calibri" w:cs="David"/>
          <w:sz w:val="26"/>
          <w:szCs w:val="26"/>
          <w:rtl/>
        </w:rPr>
        <w:t xml:space="preserve"> – </w:t>
      </w:r>
      <w:r w:rsidRPr="004C1CB9">
        <w:rPr>
          <w:rFonts w:ascii="Calibri" w:eastAsia="Times New Roman" w:hAnsi="Calibri" w:cs="David" w:hint="cs"/>
          <w:sz w:val="26"/>
          <w:szCs w:val="26"/>
          <w:rtl/>
        </w:rPr>
        <w:t>הזדמנות לפתח את פעילות גאפ בתקווה שתצל</w:t>
      </w:r>
      <w:r>
        <w:rPr>
          <w:rFonts w:ascii="Calibri" w:eastAsia="Times New Roman" w:hAnsi="Calibri" w:cs="David" w:hint="cs"/>
          <w:sz w:val="26"/>
          <w:szCs w:val="26"/>
          <w:rtl/>
        </w:rPr>
        <w:t>י</w:t>
      </w:r>
      <w:r w:rsidRPr="004C1CB9">
        <w:rPr>
          <w:rFonts w:ascii="Calibri" w:eastAsia="Times New Roman" w:hAnsi="Calibri" w:cs="David" w:hint="cs"/>
          <w:sz w:val="26"/>
          <w:szCs w:val="26"/>
          <w:rtl/>
        </w:rPr>
        <w:t>ח</w:t>
      </w:r>
      <w:r w:rsidRPr="004C1CB9">
        <w:rPr>
          <w:rFonts w:ascii="Calibri" w:eastAsia="Times New Roman" w:hAnsi="Calibri" w:cs="David"/>
          <w:sz w:val="26"/>
          <w:szCs w:val="26"/>
          <w:rtl/>
        </w:rPr>
        <w:t xml:space="preserve"> </w:t>
      </w:r>
      <w:r w:rsidRPr="004C1CB9">
        <w:rPr>
          <w:rFonts w:ascii="Calibri" w:eastAsia="Times New Roman" w:hAnsi="Calibri" w:cs="David" w:hint="cs"/>
          <w:sz w:val="26"/>
          <w:szCs w:val="26"/>
          <w:rtl/>
        </w:rPr>
        <w:t>ו</w:t>
      </w:r>
      <w:r w:rsidRPr="004C1CB9">
        <w:rPr>
          <w:rFonts w:ascii="Calibri" w:eastAsia="Times New Roman" w:hAnsi="Calibri" w:cs="David"/>
          <w:sz w:val="26"/>
          <w:szCs w:val="26"/>
          <w:rtl/>
        </w:rPr>
        <w:t xml:space="preserve">תהיה רווחית, </w:t>
      </w:r>
      <w:r w:rsidRPr="004C1CB9">
        <w:rPr>
          <w:rFonts w:ascii="Calibri" w:eastAsia="Times New Roman" w:hAnsi="Calibri" w:cs="David" w:hint="cs"/>
          <w:sz w:val="26"/>
          <w:szCs w:val="26"/>
          <w:rtl/>
        </w:rPr>
        <w:t>תוך גידור הסיכון על חשבון משלם המסים</w:t>
      </w:r>
      <w:r>
        <w:rPr>
          <w:rFonts w:ascii="Calibri" w:eastAsia="Times New Roman" w:hAnsi="Calibri" w:cs="David" w:hint="cs"/>
          <w:sz w:val="26"/>
          <w:szCs w:val="26"/>
          <w:rtl/>
        </w:rPr>
        <w:t>,</w:t>
      </w:r>
      <w:r w:rsidRPr="004C1CB9">
        <w:rPr>
          <w:rFonts w:ascii="Calibri" w:eastAsia="Times New Roman" w:hAnsi="Calibri" w:cs="David" w:hint="cs"/>
          <w:sz w:val="26"/>
          <w:szCs w:val="26"/>
          <w:rtl/>
        </w:rPr>
        <w:t xml:space="preserve"> באמצעות שימוש</w:t>
      </w:r>
      <w:r w:rsidRPr="004C1CB9">
        <w:rPr>
          <w:rFonts w:ascii="Calibri" w:eastAsia="Times New Roman" w:hAnsi="Calibri" w:cs="David"/>
          <w:sz w:val="26"/>
          <w:szCs w:val="26"/>
          <w:rtl/>
        </w:rPr>
        <w:t xml:space="preserve"> בהפסדים</w:t>
      </w:r>
      <w:r w:rsidRPr="004C1CB9">
        <w:rPr>
          <w:rFonts w:ascii="Calibri" w:eastAsia="Times New Roman" w:hAnsi="Calibri" w:cs="David" w:hint="cs"/>
          <w:sz w:val="26"/>
          <w:szCs w:val="26"/>
          <w:rtl/>
        </w:rPr>
        <w:t>.</w:t>
      </w:r>
    </w:p>
    <w:p w:rsidR="003D01B8" w:rsidRPr="001141C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ביחס לרכישת חובות אלביט המצב מעט שונה. בדומה לאמור לעיל ביחס להפסדי אלביט, לשם רכישת פעילות גאפ</w:t>
      </w:r>
      <w:r w:rsidRPr="001141CF">
        <w:rPr>
          <w:rFonts w:ascii="Calibri" w:eastAsia="Times New Roman" w:hAnsi="Calibri" w:cs="David" w:hint="cs"/>
          <w:sz w:val="26"/>
          <w:szCs w:val="26"/>
          <w:rtl/>
        </w:rPr>
        <w:t xml:space="preserve"> לא היה כל צורך ברכישת </w:t>
      </w:r>
      <w:r>
        <w:rPr>
          <w:rFonts w:ascii="Calibri" w:eastAsia="Times New Roman" w:hAnsi="Calibri" w:cs="David" w:hint="cs"/>
          <w:sz w:val="26"/>
          <w:szCs w:val="26"/>
          <w:rtl/>
        </w:rPr>
        <w:t>חובות אלביט</w:t>
      </w:r>
      <w:r w:rsidRPr="001141CF">
        <w:rPr>
          <w:rFonts w:ascii="Calibri" w:eastAsia="Times New Roman" w:hAnsi="Calibri" w:cs="David" w:hint="cs"/>
          <w:sz w:val="26"/>
          <w:szCs w:val="26"/>
          <w:rtl/>
        </w:rPr>
        <w:t>.</w:t>
      </w:r>
      <w:r>
        <w:rPr>
          <w:rFonts w:ascii="Calibri" w:eastAsia="Times New Roman" w:hAnsi="Calibri" w:cs="David" w:hint="cs"/>
          <w:sz w:val="26"/>
          <w:szCs w:val="26"/>
          <w:rtl/>
        </w:rPr>
        <w:t xml:space="preserve"> על זאת יש להוסיף, כי כפי שניתן לראות</w:t>
      </w:r>
      <w:r w:rsidRPr="001141CF">
        <w:rPr>
          <w:rFonts w:ascii="Calibri" w:eastAsia="Times New Roman" w:hAnsi="Calibri" w:cs="David" w:hint="cs"/>
          <w:sz w:val="26"/>
          <w:szCs w:val="26"/>
          <w:rtl/>
        </w:rPr>
        <w:t xml:space="preserve"> ב</w:t>
      </w:r>
      <w:r>
        <w:rPr>
          <w:rFonts w:ascii="Calibri" w:eastAsia="Times New Roman" w:hAnsi="Calibri" w:cs="David" w:hint="cs"/>
          <w:sz w:val="26"/>
          <w:szCs w:val="26"/>
          <w:rtl/>
        </w:rPr>
        <w:t>עמ' 18 לעבודת ה</w:t>
      </w:r>
      <w:r w:rsidRPr="001141CF">
        <w:rPr>
          <w:rFonts w:ascii="Calibri" w:eastAsia="Times New Roman" w:hAnsi="Calibri" w:cs="David" w:hint="cs"/>
          <w:sz w:val="26"/>
          <w:szCs w:val="26"/>
          <w:rtl/>
        </w:rPr>
        <w:t>-</w:t>
      </w:r>
      <w:r w:rsidRPr="009721AF">
        <w:rPr>
          <w:rFonts w:asciiTheme="majorBidi" w:eastAsia="Times New Roman" w:hAnsiTheme="majorBidi" w:cstheme="majorBidi"/>
          <w:sz w:val="24"/>
          <w:szCs w:val="24"/>
        </w:rPr>
        <w:t>PPA</w:t>
      </w:r>
      <w:r w:rsidRPr="001141CF">
        <w:rPr>
          <w:rFonts w:ascii="Calibri" w:eastAsia="Times New Roman" w:hAnsi="Calibri" w:cs="David" w:hint="cs"/>
          <w:sz w:val="26"/>
          <w:szCs w:val="26"/>
          <w:rtl/>
        </w:rPr>
        <w:t xml:space="preserve"> </w:t>
      </w:r>
      <w:r>
        <w:rPr>
          <w:rFonts w:ascii="Calibri" w:eastAsia="Times New Roman" w:hAnsi="Calibri" w:cs="David" w:hint="cs"/>
          <w:sz w:val="26"/>
          <w:szCs w:val="26"/>
          <w:rtl/>
        </w:rPr>
        <w:t>ביחס לעסקת אלביט (נספח 23 לתצהיר המשיב) לא יוחס כל ערך לחובות אלביט</w:t>
      </w:r>
      <w:r w:rsidRPr="001141CF">
        <w:rPr>
          <w:rFonts w:ascii="Calibri" w:eastAsia="Times New Roman" w:hAnsi="Calibri" w:cs="David" w:hint="cs"/>
          <w:sz w:val="26"/>
          <w:szCs w:val="26"/>
          <w:rtl/>
        </w:rPr>
        <w:t xml:space="preserve">. במצב שכזה, </w:t>
      </w:r>
      <w:r w:rsidR="002C13FB">
        <w:rPr>
          <w:rFonts w:ascii="Calibri" w:eastAsia="Times New Roman" w:hAnsi="Calibri" w:cs="David" w:hint="cs"/>
          <w:sz w:val="26"/>
          <w:szCs w:val="26"/>
          <w:rtl/>
        </w:rPr>
        <w:t>מו</w:t>
      </w:r>
      <w:r>
        <w:rPr>
          <w:rFonts w:ascii="Calibri" w:eastAsia="Times New Roman" w:hAnsi="Calibri" w:cs="David" w:hint="cs"/>
          <w:sz w:val="26"/>
          <w:szCs w:val="26"/>
          <w:rtl/>
        </w:rPr>
        <w:t>קשה בעיניי כי</w:t>
      </w:r>
      <w:r w:rsidRPr="001141CF">
        <w:rPr>
          <w:rFonts w:ascii="Calibri" w:eastAsia="Times New Roman" w:hAnsi="Calibri" w:cs="David" w:hint="cs"/>
          <w:sz w:val="26"/>
          <w:szCs w:val="26"/>
          <w:rtl/>
        </w:rPr>
        <w:t xml:space="preserve"> צד </w:t>
      </w:r>
      <w:r>
        <w:rPr>
          <w:rFonts w:ascii="Calibri" w:eastAsia="Times New Roman" w:hAnsi="Calibri" w:cs="David" w:hint="cs"/>
          <w:sz w:val="26"/>
          <w:szCs w:val="26"/>
          <w:rtl/>
        </w:rPr>
        <w:lastRenderedPageBreak/>
        <w:t xml:space="preserve">שאינו קשור </w:t>
      </w:r>
      <w:r w:rsidRPr="001141CF">
        <w:rPr>
          <w:rFonts w:ascii="Calibri" w:eastAsia="Times New Roman" w:hAnsi="Calibri" w:cs="David" w:hint="cs"/>
          <w:sz w:val="26"/>
          <w:szCs w:val="26"/>
          <w:rtl/>
        </w:rPr>
        <w:t xml:space="preserve">היה מוכן לקנות חוב </w:t>
      </w:r>
      <w:r>
        <w:rPr>
          <w:rFonts w:ascii="Calibri" w:eastAsia="Times New Roman" w:hAnsi="Calibri" w:cs="David" w:hint="cs"/>
          <w:sz w:val="26"/>
          <w:szCs w:val="26"/>
          <w:rtl/>
        </w:rPr>
        <w:t>שאין לו ערך ממשי</w:t>
      </w:r>
      <w:r w:rsidRPr="001141CF">
        <w:rPr>
          <w:rFonts w:ascii="Calibri" w:eastAsia="Times New Roman" w:hAnsi="Calibri" w:cs="David" w:hint="cs"/>
          <w:sz w:val="26"/>
          <w:szCs w:val="26"/>
          <w:rtl/>
        </w:rPr>
        <w:t>. משמע, כי עמד אינטרס אחר בבסיס הרכישה.</w:t>
      </w:r>
    </w:p>
    <w:p w:rsidR="003D01B8" w:rsidRPr="009721A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9721AF">
        <w:rPr>
          <w:rFonts w:ascii="Calibri" w:eastAsia="Times New Roman" w:hAnsi="Calibri" w:cs="David" w:hint="cs"/>
          <w:sz w:val="26"/>
          <w:szCs w:val="26"/>
          <w:rtl/>
        </w:rPr>
        <w:t xml:space="preserve">המערערות טוענות כי מדובר במצב דומה למקרה שבו גוף פיננסי כלשהו קונה חוב. אולם אין הנדון דומה לראיה. בכל אותם מקרים אליהם ניסו המערערות להידמות, הגוף הפיננסי </w:t>
      </w:r>
      <w:r w:rsidRPr="009721AF">
        <w:rPr>
          <w:rFonts w:ascii="Calibri" w:eastAsia="Times New Roman" w:hAnsi="Calibri" w:cs="David"/>
          <w:sz w:val="26"/>
          <w:szCs w:val="26"/>
          <w:rtl/>
        </w:rPr>
        <w:t xml:space="preserve">קונה חוב כאשר </w:t>
      </w:r>
      <w:r w:rsidRPr="009721AF">
        <w:rPr>
          <w:rFonts w:ascii="Calibri" w:eastAsia="Times New Roman" w:hAnsi="Calibri" w:cs="David" w:hint="cs"/>
          <w:sz w:val="26"/>
          <w:szCs w:val="26"/>
          <w:rtl/>
        </w:rPr>
        <w:t>הוא סובר שהוא יוכל לגבות את החוב</w:t>
      </w:r>
      <w:r w:rsidRPr="009721AF">
        <w:rPr>
          <w:rFonts w:ascii="Calibri" w:eastAsia="Times New Roman" w:hAnsi="Calibri" w:cs="David"/>
          <w:sz w:val="26"/>
          <w:szCs w:val="26"/>
          <w:rtl/>
        </w:rPr>
        <w:t xml:space="preserve">. </w:t>
      </w:r>
      <w:r w:rsidRPr="009721AF">
        <w:rPr>
          <w:rFonts w:ascii="Calibri" w:eastAsia="Times New Roman" w:hAnsi="Calibri" w:cs="David" w:hint="cs"/>
          <w:sz w:val="26"/>
          <w:szCs w:val="26"/>
          <w:rtl/>
        </w:rPr>
        <w:t>במקרה דנן, אני סבורה כי המערערות ביקשו להשתמש בחוב, חלף גבייתו</w:t>
      </w:r>
      <w:r w:rsidRPr="009721AF">
        <w:rPr>
          <w:rFonts w:ascii="Calibri" w:eastAsia="Times New Roman" w:hAnsi="Calibri" w:cs="David"/>
          <w:sz w:val="26"/>
          <w:szCs w:val="26"/>
          <w:rtl/>
        </w:rPr>
        <w:t>.</w:t>
      </w:r>
      <w:r w:rsidRPr="009721AF">
        <w:rPr>
          <w:rFonts w:ascii="Calibri" w:eastAsia="Times New Roman" w:hAnsi="Calibri" w:cs="David" w:hint="cs"/>
          <w:sz w:val="26"/>
          <w:szCs w:val="26"/>
          <w:rtl/>
        </w:rPr>
        <w:t xml:space="preserve"> לא בכדי, חובות אלביט לא נפרעו, אלא לכל היותר, קוזזו (עמ' 200, ש' 32 </w:t>
      </w:r>
      <w:r w:rsidRPr="009721AF">
        <w:rPr>
          <w:rFonts w:ascii="Calibri" w:eastAsia="Times New Roman" w:hAnsi="Calibri" w:cs="David"/>
          <w:sz w:val="26"/>
          <w:szCs w:val="26"/>
          <w:rtl/>
        </w:rPr>
        <w:t>–</w:t>
      </w:r>
      <w:r w:rsidRPr="009721AF">
        <w:rPr>
          <w:rFonts w:ascii="Calibri" w:eastAsia="Times New Roman" w:hAnsi="Calibri" w:cs="David" w:hint="cs"/>
          <w:sz w:val="26"/>
          <w:szCs w:val="26"/>
          <w:rtl/>
        </w:rPr>
        <w:t xml:space="preserve"> עמ' 201, ש' 12; עמ' 244, ש' 22 </w:t>
      </w:r>
      <w:r w:rsidRPr="009721AF">
        <w:rPr>
          <w:rFonts w:ascii="Calibri" w:eastAsia="Times New Roman" w:hAnsi="Calibri" w:cs="David"/>
          <w:sz w:val="26"/>
          <w:szCs w:val="26"/>
          <w:rtl/>
        </w:rPr>
        <w:t>–</w:t>
      </w:r>
      <w:r w:rsidRPr="009721AF">
        <w:rPr>
          <w:rFonts w:ascii="Calibri" w:eastAsia="Times New Roman" w:hAnsi="Calibri" w:cs="David" w:hint="cs"/>
          <w:sz w:val="26"/>
          <w:szCs w:val="26"/>
          <w:rtl/>
        </w:rPr>
        <w:t xml:space="preserve"> 31 לפרוטוקול) ואף לא נקבע להם מועד פירעון (עמ' 202, ש' 14 </w:t>
      </w:r>
      <w:r w:rsidRPr="009721AF">
        <w:rPr>
          <w:rFonts w:ascii="Calibri" w:eastAsia="Times New Roman" w:hAnsi="Calibri" w:cs="David"/>
          <w:sz w:val="26"/>
          <w:szCs w:val="26"/>
          <w:rtl/>
        </w:rPr>
        <w:t>–</w:t>
      </w:r>
      <w:r w:rsidRPr="009721AF">
        <w:rPr>
          <w:rFonts w:ascii="Calibri" w:eastAsia="Times New Roman" w:hAnsi="Calibri" w:cs="David" w:hint="cs"/>
          <w:sz w:val="26"/>
          <w:szCs w:val="26"/>
          <w:rtl/>
        </w:rPr>
        <w:t xml:space="preserve"> 17 לפרוטוקול).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על אף זאת, לא מצאתי כי מדובר בעסקה מלאכותית ביחס לרכישת וקיזוז חובות אלביט, ולו מן הטעם שהמשיב לא עמד בנטל האובייקטיבי להוכיח יתרון מס שנצמח כתוצאה מרצף הפעולות.</w:t>
      </w:r>
    </w:p>
    <w:p w:rsidR="003D01B8" w:rsidRDefault="003D01B8" w:rsidP="002C13FB">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אכן, כתוצאה מעסקת אלביט והארגון מחדש "נעלם" חלק מחובה של סווימוור. יחד עם זאת, ברמת הקבוצה, רק גדלו החובות וההתחייבויות. כך, לאחר הארגון מחדש, שותפות מותגים עדיין בעלת זכות לפירעון חוב של 114 מיליון ש"ח כלפי ריטייל; ריטייל ושותפות ג.ב. עדיין חייבות לסווימוור את חובות אלביט פחות הסכום שקוזז בסך של כ-51 מיליון ש"ח, ובתוספת חוב בסך 114 מיליון </w:t>
      </w:r>
      <w:r w:rsidR="002C13FB">
        <w:rPr>
          <w:rFonts w:ascii="Calibri" w:eastAsia="Times New Roman" w:hAnsi="Calibri" w:cs="David" w:hint="cs"/>
          <w:sz w:val="26"/>
          <w:szCs w:val="26"/>
          <w:rtl/>
        </w:rPr>
        <w:t>ש"ח</w:t>
      </w:r>
      <w:r>
        <w:rPr>
          <w:rFonts w:ascii="Calibri" w:eastAsia="Times New Roman" w:hAnsi="Calibri" w:cs="David" w:hint="cs"/>
          <w:sz w:val="26"/>
          <w:szCs w:val="26"/>
          <w:rtl/>
        </w:rPr>
        <w:t xml:space="preserve"> של ריטייל לשותפות מותגים; וסווימוור עדיין חייבת כספים לריטייל, בסך של כ-63 מיליון ש"ח. למעשה, אף אם היו מקוזזים החובות במלואם, סך מצבת ההתחייבויות של הקבוצה צמח מ-114 מיליון ש"ח ל-191 מיליון ש"ח. לו היה מוכח בפניי כי יש משמעות מיסויית לשינוי בזהות החייבים בתוך הקבוצה, לא מן הנמנע שמסקנתי הייתה אחרת, אך דבר לא נטען בעניין.</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 בכדי, המשיב נמנע מלהתייחס בפירוט ליתרון הפיסקאלי שלכאורה נצמח כתוצאה מקיזוז החובות, והוא טען טענות כלליות בעניין (שהן אף סותרות במהותן את טענותיו ביחס לאי-תחולתו של סעיף 104א, כפי שיפורט להלן בפרק הבא).</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לסיכום, אני סבורה כי רצף הפעולות שברכישת אלביט מסחר על הפסדיה, שרובם המוחלט נוצר כתוצאה מפעילות אחרת, וקיזוז אותם הפסדים אל מול פעילות מותגי זארה, מהווה עסקה מלאכותית. למען הסר ספק, קיזוז הפסדי אלביט אל מול הכנסות </w:t>
      </w:r>
      <w:r>
        <w:rPr>
          <w:rFonts w:ascii="Calibri" w:eastAsia="Times New Roman" w:hAnsi="Calibri" w:cs="David" w:hint="cs"/>
          <w:sz w:val="26"/>
          <w:szCs w:val="26"/>
          <w:rtl/>
        </w:rPr>
        <w:lastRenderedPageBreak/>
        <w:t>פעילות גאפ הוא קיזוז מותר, שכן אני סבורה כי לסווימוור הייתה כוונה כנה ברכישת פעילות גאפ כשלעצמה ואילולא שותפות מותגים הייתה מועברת תחת ריטייל, לא היה בכך כל פגם.</w:t>
      </w:r>
    </w:p>
    <w:p w:rsidR="003D01B8" w:rsidRPr="007F2FF2" w:rsidRDefault="003D01B8" w:rsidP="003D01B8">
      <w:pPr>
        <w:spacing w:before="240" w:line="360" w:lineRule="auto"/>
        <w:jc w:val="both"/>
        <w:rPr>
          <w:rFonts w:ascii="Calibri" w:hAnsi="Calibri"/>
          <w:b/>
          <w:bCs/>
          <w:sz w:val="28"/>
          <w:szCs w:val="28"/>
          <w:u w:val="single"/>
          <w:rtl/>
        </w:rPr>
      </w:pPr>
      <w:r w:rsidRPr="007F2FF2">
        <w:rPr>
          <w:rFonts w:ascii="Calibri" w:hAnsi="Calibri" w:hint="cs"/>
          <w:b/>
          <w:bCs/>
          <w:sz w:val="28"/>
          <w:szCs w:val="28"/>
          <w:u w:val="single"/>
          <w:rtl/>
        </w:rPr>
        <w:t>העברה לפי סעיף 104א לפקודה</w:t>
      </w:r>
    </w:p>
    <w:p w:rsidR="003D01B8" w:rsidRPr="007F2FF2" w:rsidRDefault="003D01B8" w:rsidP="003D01B8">
      <w:pPr>
        <w:spacing w:before="240" w:line="360" w:lineRule="auto"/>
        <w:jc w:val="both"/>
        <w:rPr>
          <w:rFonts w:ascii="Calibri" w:hAnsi="Calibri"/>
          <w:sz w:val="28"/>
          <w:szCs w:val="28"/>
          <w:u w:val="single"/>
          <w:rtl/>
        </w:rPr>
      </w:pPr>
      <w:r w:rsidRPr="007F2FF2">
        <w:rPr>
          <w:rFonts w:ascii="Calibri" w:hAnsi="Calibri" w:hint="cs"/>
          <w:sz w:val="28"/>
          <w:szCs w:val="28"/>
          <w:u w:val="single"/>
          <w:rtl/>
        </w:rPr>
        <w:t>טענות המערערות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טוענות כי</w:t>
      </w:r>
      <w:r w:rsidRPr="009E16C8">
        <w:rPr>
          <w:rFonts w:ascii="Calibri" w:eastAsia="Times New Roman" w:hAnsi="Calibri" w:cs="David" w:hint="cs"/>
          <w:sz w:val="26"/>
          <w:szCs w:val="26"/>
          <w:rtl/>
        </w:rPr>
        <w:t xml:space="preserve"> </w:t>
      </w:r>
      <w:r w:rsidRPr="009E16C8">
        <w:rPr>
          <w:rFonts w:ascii="Calibri" w:eastAsia="Times New Roman" w:hAnsi="Calibri" w:cs="David"/>
          <w:sz w:val="26"/>
          <w:szCs w:val="26"/>
          <w:rtl/>
        </w:rPr>
        <w:t xml:space="preserve">ריטייל לא ויתרה לסווימוור על פירעון </w:t>
      </w:r>
      <w:r>
        <w:rPr>
          <w:rFonts w:ascii="Calibri" w:eastAsia="Times New Roman" w:hAnsi="Calibri" w:cs="David" w:hint="cs"/>
          <w:sz w:val="26"/>
          <w:szCs w:val="26"/>
          <w:rtl/>
        </w:rPr>
        <w:t>ה</w:t>
      </w:r>
      <w:r w:rsidRPr="009E16C8">
        <w:rPr>
          <w:rFonts w:ascii="Calibri" w:eastAsia="Times New Roman" w:hAnsi="Calibri" w:cs="David"/>
          <w:sz w:val="26"/>
          <w:szCs w:val="26"/>
          <w:rtl/>
        </w:rPr>
        <w:t xml:space="preserve">חוב </w:t>
      </w:r>
      <w:r>
        <w:rPr>
          <w:rFonts w:ascii="Calibri" w:eastAsia="Times New Roman" w:hAnsi="Calibri" w:cs="David" w:hint="cs"/>
          <w:sz w:val="26"/>
          <w:szCs w:val="26"/>
          <w:rtl/>
        </w:rPr>
        <w:t>ו</w:t>
      </w:r>
      <w:r w:rsidRPr="009E16C8">
        <w:rPr>
          <w:rFonts w:ascii="Calibri" w:eastAsia="Times New Roman" w:hAnsi="Calibri" w:cs="David"/>
          <w:sz w:val="26"/>
          <w:szCs w:val="26"/>
          <w:rtl/>
        </w:rPr>
        <w:t>שבין הצדדים נעשה קיזוז</w:t>
      </w:r>
      <w:r w:rsidRPr="009E16C8">
        <w:rPr>
          <w:rFonts w:ascii="Calibri" w:eastAsia="Times New Roman" w:hAnsi="Calibri" w:cs="David" w:hint="cs"/>
          <w:sz w:val="26"/>
          <w:szCs w:val="26"/>
          <w:rtl/>
        </w:rPr>
        <w:t xml:space="preserve"> </w:t>
      </w:r>
      <w:r w:rsidRPr="009E16C8">
        <w:rPr>
          <w:rFonts w:ascii="Calibri" w:eastAsia="Times New Roman" w:hAnsi="Calibri" w:cs="David"/>
          <w:sz w:val="26"/>
          <w:szCs w:val="26"/>
          <w:rtl/>
        </w:rPr>
        <w:t xml:space="preserve">חיובים הדדי, בגובה 51 מיליון </w:t>
      </w:r>
      <w:r>
        <w:rPr>
          <w:rFonts w:ascii="Calibri" w:eastAsia="Times New Roman" w:hAnsi="Calibri" w:cs="David" w:hint="cs"/>
          <w:sz w:val="26"/>
          <w:szCs w:val="26"/>
          <w:rtl/>
        </w:rPr>
        <w:t xml:space="preserve">ש"ח. </w:t>
      </w:r>
    </w:p>
    <w:p w:rsidR="003D01B8" w:rsidRPr="00735B8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לטענתן, </w:t>
      </w:r>
      <w:r w:rsidRPr="00735B8D">
        <w:rPr>
          <w:rFonts w:ascii="Calibri" w:eastAsia="Times New Roman" w:hAnsi="Calibri" w:cs="David"/>
          <w:sz w:val="26"/>
          <w:szCs w:val="26"/>
          <w:rtl/>
        </w:rPr>
        <w:t>המשיב</w:t>
      </w:r>
      <w:r w:rsidRPr="00735B8D">
        <w:rPr>
          <w:rFonts w:ascii="Calibri" w:eastAsia="Times New Roman" w:hAnsi="Calibri" w:cs="David" w:hint="cs"/>
          <w:sz w:val="26"/>
          <w:szCs w:val="26"/>
          <w:rtl/>
        </w:rPr>
        <w:t xml:space="preserve"> מסכים</w:t>
      </w:r>
      <w:r w:rsidRPr="00735B8D">
        <w:rPr>
          <w:rFonts w:ascii="Calibri" w:eastAsia="Times New Roman" w:hAnsi="Calibri" w:cs="David"/>
          <w:sz w:val="26"/>
          <w:szCs w:val="26"/>
          <w:rtl/>
        </w:rPr>
        <w:t xml:space="preserve"> כי סווימוור הייתה חייבת לריטייל סך</w:t>
      </w:r>
      <w:r w:rsidRPr="00735B8D">
        <w:rPr>
          <w:rFonts w:ascii="Calibri" w:eastAsia="Times New Roman" w:hAnsi="Calibri" w:cs="David" w:hint="cs"/>
          <w:sz w:val="26"/>
          <w:szCs w:val="26"/>
          <w:rtl/>
        </w:rPr>
        <w:t xml:space="preserve"> של</w:t>
      </w:r>
      <w:r w:rsidRPr="00735B8D">
        <w:rPr>
          <w:rFonts w:ascii="Calibri" w:eastAsia="Times New Roman" w:hAnsi="Calibri" w:cs="David"/>
          <w:sz w:val="26"/>
          <w:szCs w:val="26"/>
          <w:rtl/>
        </w:rPr>
        <w:t xml:space="preserve"> 114 </w:t>
      </w:r>
      <w:r w:rsidRPr="00735B8D">
        <w:rPr>
          <w:rFonts w:ascii="Calibri" w:eastAsia="Times New Roman" w:hAnsi="Calibri" w:cs="David" w:hint="cs"/>
          <w:sz w:val="26"/>
          <w:szCs w:val="26"/>
          <w:rtl/>
        </w:rPr>
        <w:t>מיליון ש"ח</w:t>
      </w:r>
      <w:r w:rsidRPr="00735B8D">
        <w:rPr>
          <w:rFonts w:ascii="Calibri" w:eastAsia="Times New Roman" w:hAnsi="Calibri" w:cs="David"/>
          <w:sz w:val="26"/>
          <w:szCs w:val="26"/>
          <w:rtl/>
        </w:rPr>
        <w:t>.</w:t>
      </w:r>
      <w:r w:rsidRPr="009E16C8">
        <w:rPr>
          <w:rtl/>
        </w:rPr>
        <w:t xml:space="preserve"> </w:t>
      </w:r>
      <w:r w:rsidRPr="00735B8D">
        <w:rPr>
          <w:rFonts w:ascii="Calibri" w:eastAsia="Times New Roman" w:hAnsi="Calibri" w:cs="David"/>
          <w:sz w:val="26"/>
          <w:szCs w:val="26"/>
          <w:rtl/>
        </w:rPr>
        <w:t>גם אין מחלוקת בין הצדדים כי נרשמה פעולת קיזוז חיובים בספרי המערערת בסך של 51 מ</w:t>
      </w:r>
      <w:r w:rsidRPr="00735B8D">
        <w:rPr>
          <w:rFonts w:ascii="Calibri" w:eastAsia="Times New Roman" w:hAnsi="Calibri" w:cs="David" w:hint="cs"/>
          <w:sz w:val="26"/>
          <w:szCs w:val="26"/>
          <w:rtl/>
        </w:rPr>
        <w:t>יליון ש"ח.</w:t>
      </w:r>
      <w:r w:rsidRPr="00735B8D">
        <w:rPr>
          <w:rFonts w:ascii="Calibri" w:eastAsia="Times New Roman" w:hAnsi="Calibri" w:cs="David"/>
          <w:sz w:val="26"/>
          <w:szCs w:val="26"/>
          <w:rtl/>
        </w:rPr>
        <w:t xml:space="preserve"> המחלוקת נסובה </w:t>
      </w:r>
      <w:r w:rsidRPr="00735B8D">
        <w:rPr>
          <w:rFonts w:ascii="Calibri" w:eastAsia="Times New Roman" w:hAnsi="Calibri" w:cs="David" w:hint="cs"/>
          <w:sz w:val="26"/>
          <w:szCs w:val="26"/>
          <w:rtl/>
        </w:rPr>
        <w:t xml:space="preserve">סביב </w:t>
      </w:r>
      <w:r w:rsidRPr="00735B8D">
        <w:rPr>
          <w:rFonts w:ascii="Calibri" w:eastAsia="Times New Roman" w:hAnsi="Calibri" w:cs="David"/>
          <w:sz w:val="26"/>
          <w:szCs w:val="26"/>
          <w:rtl/>
        </w:rPr>
        <w:t>שאלת קיומו של חוב</w:t>
      </w:r>
      <w:r w:rsidRPr="00735B8D">
        <w:rPr>
          <w:rFonts w:ascii="Calibri" w:eastAsia="Times New Roman" w:hAnsi="Calibri" w:cs="David" w:hint="cs"/>
          <w:sz w:val="26"/>
          <w:szCs w:val="26"/>
          <w:rtl/>
        </w:rPr>
        <w:t xml:space="preserve"> </w:t>
      </w:r>
      <w:r w:rsidRPr="00735B8D">
        <w:rPr>
          <w:rFonts w:ascii="Calibri" w:eastAsia="Times New Roman" w:hAnsi="Calibri" w:cs="David"/>
          <w:sz w:val="26"/>
          <w:szCs w:val="26"/>
          <w:rtl/>
        </w:rPr>
        <w:t xml:space="preserve">של ריטייל כלפי סווימוור.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B01FA0">
        <w:rPr>
          <w:rFonts w:ascii="Calibri" w:eastAsia="Times New Roman" w:hAnsi="Calibri" w:cs="David"/>
          <w:sz w:val="26"/>
          <w:szCs w:val="26"/>
          <w:rtl/>
        </w:rPr>
        <w:t>טענת המשיב כי לריטייל לא היה חוב כלפי סווימוור, היא פועל יוצא של הטענה כי החובות</w:t>
      </w:r>
      <w:r w:rsidRPr="00B01FA0">
        <w:rPr>
          <w:rFonts w:ascii="Calibri" w:eastAsia="Times New Roman" w:hAnsi="Calibri" w:cs="David" w:hint="cs"/>
          <w:sz w:val="26"/>
          <w:szCs w:val="26"/>
          <w:rtl/>
        </w:rPr>
        <w:t xml:space="preserve"> </w:t>
      </w:r>
      <w:r>
        <w:rPr>
          <w:rFonts w:ascii="Calibri" w:eastAsia="Times New Roman" w:hAnsi="Calibri" w:cs="David"/>
          <w:sz w:val="26"/>
          <w:szCs w:val="26"/>
          <w:rtl/>
        </w:rPr>
        <w:t>נמחלו בעסקת אלביט</w:t>
      </w:r>
      <w:r w:rsidRPr="00B01FA0">
        <w:rPr>
          <w:rFonts w:ascii="Calibri" w:eastAsia="Times New Roman" w:hAnsi="Calibri" w:cs="David"/>
          <w:sz w:val="26"/>
          <w:szCs w:val="26"/>
          <w:rtl/>
        </w:rPr>
        <w:t xml:space="preserve">. </w:t>
      </w:r>
      <w:r>
        <w:rPr>
          <w:rFonts w:ascii="Calibri" w:eastAsia="Times New Roman" w:hAnsi="Calibri" w:cs="David" w:hint="cs"/>
          <w:sz w:val="26"/>
          <w:szCs w:val="26"/>
          <w:rtl/>
        </w:rPr>
        <w:t>המחלוקת היא</w:t>
      </w:r>
      <w:r w:rsidRPr="00B01FA0">
        <w:rPr>
          <w:rFonts w:ascii="Calibri" w:eastAsia="Times New Roman" w:hAnsi="Calibri" w:cs="David"/>
          <w:sz w:val="26"/>
          <w:szCs w:val="26"/>
          <w:rtl/>
        </w:rPr>
        <w:t xml:space="preserve"> מחלוקת עובדתית בשאלה אם היו קיימים בפועל חובות שניתן היה לקזז</w:t>
      </w:r>
      <w:r w:rsidRPr="00B01FA0">
        <w:rPr>
          <w:rFonts w:ascii="Calibri" w:eastAsia="Times New Roman" w:hAnsi="Calibri" w:cs="David" w:hint="cs"/>
          <w:sz w:val="26"/>
          <w:szCs w:val="26"/>
          <w:rtl/>
        </w:rPr>
        <w:t xml:space="preserve">. </w:t>
      </w:r>
      <w:r w:rsidRPr="00B01FA0">
        <w:rPr>
          <w:rFonts w:ascii="Calibri" w:eastAsia="Times New Roman" w:hAnsi="Calibri" w:cs="David"/>
          <w:sz w:val="26"/>
          <w:szCs w:val="26"/>
          <w:rtl/>
        </w:rPr>
        <w:t>מכיוון שהקיזוז שבוצע היה ביחס לחוב</w:t>
      </w:r>
      <w:r w:rsidRPr="00B01FA0">
        <w:rPr>
          <w:rFonts w:ascii="Calibri" w:eastAsia="Times New Roman" w:hAnsi="Calibri" w:cs="David" w:hint="cs"/>
          <w:sz w:val="26"/>
          <w:szCs w:val="26"/>
          <w:rtl/>
        </w:rPr>
        <w:t xml:space="preserve"> </w:t>
      </w:r>
      <w:r w:rsidRPr="00B01FA0">
        <w:rPr>
          <w:rFonts w:ascii="Calibri" w:eastAsia="Times New Roman" w:hAnsi="Calibri" w:cs="David"/>
          <w:sz w:val="26"/>
          <w:szCs w:val="26"/>
          <w:rtl/>
        </w:rPr>
        <w:t xml:space="preserve">הדדי של 51 </w:t>
      </w:r>
      <w:r>
        <w:rPr>
          <w:rFonts w:ascii="Calibri" w:eastAsia="Times New Roman" w:hAnsi="Calibri" w:cs="David" w:hint="cs"/>
          <w:sz w:val="26"/>
          <w:szCs w:val="26"/>
          <w:rtl/>
        </w:rPr>
        <w:t>מיליון ש"ח</w:t>
      </w:r>
      <w:r w:rsidRPr="00B01FA0">
        <w:rPr>
          <w:rFonts w:ascii="Calibri" w:eastAsia="Times New Roman" w:hAnsi="Calibri" w:cs="David"/>
          <w:sz w:val="26"/>
          <w:szCs w:val="26"/>
          <w:rtl/>
        </w:rPr>
        <w:t xml:space="preserve">, הרי שדי בכך שריטייל הייתה חייבת לסווימוור "רק" 51 </w:t>
      </w:r>
      <w:r>
        <w:rPr>
          <w:rFonts w:ascii="Calibri" w:eastAsia="Times New Roman" w:hAnsi="Calibri" w:cs="David" w:hint="cs"/>
          <w:sz w:val="26"/>
          <w:szCs w:val="26"/>
          <w:rtl/>
        </w:rPr>
        <w:t>מיליון ש"ח</w:t>
      </w:r>
      <w:r w:rsidRPr="00B01FA0">
        <w:rPr>
          <w:rFonts w:ascii="Calibri" w:eastAsia="Times New Roman" w:hAnsi="Calibri" w:cs="David"/>
          <w:sz w:val="26"/>
          <w:szCs w:val="26"/>
          <w:rtl/>
        </w:rPr>
        <w:t>, על מנת שניתן היה</w:t>
      </w:r>
      <w:r w:rsidRPr="00B01FA0">
        <w:rPr>
          <w:rFonts w:ascii="Calibri" w:eastAsia="Times New Roman" w:hAnsi="Calibri" w:cs="David" w:hint="cs"/>
          <w:sz w:val="26"/>
          <w:szCs w:val="26"/>
          <w:rtl/>
        </w:rPr>
        <w:t xml:space="preserve"> </w:t>
      </w:r>
      <w:r w:rsidRPr="00B01FA0">
        <w:rPr>
          <w:rFonts w:ascii="Calibri" w:eastAsia="Times New Roman" w:hAnsi="Calibri" w:cs="David"/>
          <w:sz w:val="26"/>
          <w:szCs w:val="26"/>
          <w:rtl/>
        </w:rPr>
        <w:t>לבצע קיזוז חיובים</w:t>
      </w:r>
      <w:r w:rsidRPr="00B01FA0">
        <w:rPr>
          <w:rFonts w:ascii="Calibri" w:eastAsia="Times New Roman" w:hAnsi="Calibri" w:cs="David" w:hint="cs"/>
          <w:sz w:val="26"/>
          <w:szCs w:val="26"/>
          <w:rtl/>
        </w:rPr>
        <w:t>.</w:t>
      </w:r>
      <w:r w:rsidRPr="00B01FA0">
        <w:rPr>
          <w:rtl/>
        </w:rPr>
        <w:t xml:space="preserve"> </w:t>
      </w:r>
      <w:r>
        <w:rPr>
          <w:rFonts w:ascii="Calibri" w:eastAsia="Times New Roman" w:hAnsi="Calibri" w:cs="David" w:hint="cs"/>
          <w:sz w:val="26"/>
          <w:szCs w:val="26"/>
          <w:rtl/>
        </w:rPr>
        <w:t xml:space="preserve">מעבר לכך שהחובות לא נמחלו במסגרת עסקת אלביט, </w:t>
      </w:r>
      <w:r w:rsidRPr="00B01FA0">
        <w:rPr>
          <w:rFonts w:ascii="Calibri" w:eastAsia="Times New Roman" w:hAnsi="Calibri" w:cs="David"/>
          <w:sz w:val="26"/>
          <w:szCs w:val="26"/>
          <w:rtl/>
        </w:rPr>
        <w:t>גם לשיטת המשיב</w:t>
      </w:r>
      <w:r>
        <w:rPr>
          <w:rFonts w:ascii="Calibri" w:eastAsia="Times New Roman" w:hAnsi="Calibri" w:cs="David" w:hint="cs"/>
          <w:sz w:val="26"/>
          <w:szCs w:val="26"/>
          <w:rtl/>
        </w:rPr>
        <w:t>,</w:t>
      </w:r>
      <w:r w:rsidRPr="00B01FA0">
        <w:rPr>
          <w:rFonts w:ascii="Calibri" w:eastAsia="Times New Roman" w:hAnsi="Calibri" w:cs="David"/>
          <w:sz w:val="26"/>
          <w:szCs w:val="26"/>
          <w:rtl/>
        </w:rPr>
        <w:t xml:space="preserve"> היתרה המהווה את</w:t>
      </w:r>
      <w:r>
        <w:rPr>
          <w:rFonts w:ascii="Calibri" w:eastAsia="Times New Roman" w:hAnsi="Calibri" w:cs="David" w:hint="cs"/>
          <w:sz w:val="26"/>
          <w:szCs w:val="26"/>
          <w:rtl/>
        </w:rPr>
        <w:t xml:space="preserve"> </w:t>
      </w:r>
      <w:r w:rsidRPr="00B01FA0">
        <w:rPr>
          <w:rFonts w:ascii="Calibri" w:eastAsia="Times New Roman" w:hAnsi="Calibri" w:cs="David"/>
          <w:sz w:val="26"/>
          <w:szCs w:val="26"/>
          <w:rtl/>
        </w:rPr>
        <w:t>הלוואות הבעלים</w:t>
      </w:r>
      <w:r>
        <w:rPr>
          <w:rFonts w:ascii="Calibri" w:eastAsia="Times New Roman" w:hAnsi="Calibri" w:cs="David" w:hint="cs"/>
          <w:sz w:val="26"/>
          <w:szCs w:val="26"/>
          <w:rtl/>
        </w:rPr>
        <w:t>,</w:t>
      </w:r>
      <w:r w:rsidRPr="00B01FA0">
        <w:rPr>
          <w:rFonts w:ascii="Calibri" w:eastAsia="Times New Roman" w:hAnsi="Calibri" w:cs="David"/>
          <w:sz w:val="26"/>
          <w:szCs w:val="26"/>
          <w:rtl/>
        </w:rPr>
        <w:t xml:space="preserve"> בסך של כ-58 </w:t>
      </w:r>
      <w:r>
        <w:rPr>
          <w:rFonts w:ascii="Calibri" w:eastAsia="Times New Roman" w:hAnsi="Calibri" w:cs="David" w:hint="cs"/>
          <w:sz w:val="26"/>
          <w:szCs w:val="26"/>
          <w:rtl/>
        </w:rPr>
        <w:t>מיליון ש"ח</w:t>
      </w:r>
      <w:r>
        <w:rPr>
          <w:rFonts w:ascii="Calibri" w:eastAsia="Times New Roman" w:hAnsi="Calibri" w:cs="David"/>
          <w:sz w:val="26"/>
          <w:szCs w:val="26"/>
          <w:rtl/>
        </w:rPr>
        <w:t>, וודאי שלא נמחלה ונותרה קיימת</w:t>
      </w:r>
      <w:r>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747C05">
        <w:rPr>
          <w:rFonts w:ascii="Calibri" w:eastAsia="Times New Roman" w:hAnsi="Calibri" w:cs="David"/>
          <w:sz w:val="26"/>
          <w:szCs w:val="26"/>
          <w:rtl/>
        </w:rPr>
        <w:t xml:space="preserve">גם </w:t>
      </w:r>
      <w:r>
        <w:rPr>
          <w:rFonts w:ascii="Calibri" w:eastAsia="Times New Roman" w:hAnsi="Calibri" w:cs="David" w:hint="cs"/>
          <w:sz w:val="26"/>
          <w:szCs w:val="26"/>
          <w:rtl/>
        </w:rPr>
        <w:t>אם</w:t>
      </w:r>
      <w:r w:rsidRPr="00747C05">
        <w:rPr>
          <w:rFonts w:ascii="Calibri" w:eastAsia="Times New Roman" w:hAnsi="Calibri" w:cs="David"/>
          <w:sz w:val="26"/>
          <w:szCs w:val="26"/>
          <w:rtl/>
        </w:rPr>
        <w:t xml:space="preserve"> </w:t>
      </w:r>
      <w:r>
        <w:rPr>
          <w:rFonts w:ascii="Calibri" w:eastAsia="Times New Roman" w:hAnsi="Calibri" w:cs="David" w:hint="cs"/>
          <w:sz w:val="26"/>
          <w:szCs w:val="26"/>
          <w:rtl/>
        </w:rPr>
        <w:t>חובות אלביט</w:t>
      </w:r>
      <w:r w:rsidRPr="00747C05">
        <w:rPr>
          <w:rFonts w:ascii="Calibri" w:eastAsia="Times New Roman" w:hAnsi="Calibri" w:cs="David"/>
          <w:sz w:val="26"/>
          <w:szCs w:val="26"/>
          <w:rtl/>
        </w:rPr>
        <w:t xml:space="preserve"> נמחלו במלואם</w:t>
      </w:r>
      <w:r w:rsidRPr="00747C05">
        <w:rPr>
          <w:rFonts w:ascii="Calibri" w:eastAsia="Times New Roman" w:hAnsi="Calibri" w:cs="David" w:hint="cs"/>
          <w:sz w:val="26"/>
          <w:szCs w:val="26"/>
          <w:rtl/>
        </w:rPr>
        <w:t>,</w:t>
      </w:r>
      <w:r w:rsidRPr="00747C05">
        <w:rPr>
          <w:rFonts w:ascii="Calibri" w:eastAsia="Times New Roman" w:hAnsi="Calibri" w:cs="David"/>
          <w:sz w:val="26"/>
          <w:szCs w:val="26"/>
          <w:rtl/>
        </w:rPr>
        <w:t xml:space="preserve"> לא הייתה הפרה של</w:t>
      </w:r>
      <w:r w:rsidRPr="00747C05">
        <w:rPr>
          <w:rFonts w:ascii="Calibri" w:eastAsia="Times New Roman" w:hAnsi="Calibri" w:cs="David" w:hint="cs"/>
          <w:sz w:val="26"/>
          <w:szCs w:val="26"/>
          <w:rtl/>
        </w:rPr>
        <w:t xml:space="preserve"> </w:t>
      </w:r>
      <w:r>
        <w:rPr>
          <w:rFonts w:ascii="Calibri" w:eastAsia="Times New Roman" w:hAnsi="Calibri" w:cs="David"/>
          <w:sz w:val="26"/>
          <w:szCs w:val="26"/>
          <w:rtl/>
        </w:rPr>
        <w:t>תנאי סעיף 104</w:t>
      </w:r>
      <w:r w:rsidRPr="00747C05">
        <w:rPr>
          <w:rFonts w:ascii="Calibri" w:eastAsia="Times New Roman" w:hAnsi="Calibri" w:cs="David"/>
          <w:sz w:val="26"/>
          <w:szCs w:val="26"/>
          <w:rtl/>
        </w:rPr>
        <w:t>א לפקודה</w:t>
      </w:r>
      <w:r>
        <w:rPr>
          <w:rFonts w:ascii="Calibri" w:eastAsia="Times New Roman" w:hAnsi="Calibri" w:cs="David" w:hint="cs"/>
          <w:sz w:val="26"/>
          <w:szCs w:val="26"/>
          <w:rtl/>
        </w:rPr>
        <w:t>. זאת,</w:t>
      </w:r>
      <w:r w:rsidRPr="00747C05">
        <w:rPr>
          <w:rFonts w:ascii="Calibri" w:eastAsia="Times New Roman" w:hAnsi="Calibri" w:cs="David" w:hint="cs"/>
          <w:sz w:val="26"/>
          <w:szCs w:val="26"/>
          <w:rtl/>
        </w:rPr>
        <w:t xml:space="preserve"> </w:t>
      </w:r>
      <w:r w:rsidRPr="00747C05">
        <w:rPr>
          <w:rFonts w:ascii="Calibri" w:eastAsia="Times New Roman" w:hAnsi="Calibri" w:cs="David"/>
          <w:sz w:val="26"/>
          <w:szCs w:val="26"/>
          <w:rtl/>
        </w:rPr>
        <w:t>מפ</w:t>
      </w:r>
      <w:r>
        <w:rPr>
          <w:rFonts w:ascii="Calibri" w:eastAsia="Times New Roman" w:hAnsi="Calibri" w:cs="David"/>
          <w:sz w:val="26"/>
          <w:szCs w:val="26"/>
          <w:rtl/>
        </w:rPr>
        <w:t xml:space="preserve">ני שהעברת הזכויות </w:t>
      </w:r>
      <w:r w:rsidRPr="00747C05">
        <w:rPr>
          <w:rFonts w:ascii="Calibri" w:eastAsia="Times New Roman" w:hAnsi="Calibri" w:cs="David"/>
          <w:sz w:val="26"/>
          <w:szCs w:val="26"/>
          <w:rtl/>
        </w:rPr>
        <w:t xml:space="preserve">והוויתור על </w:t>
      </w:r>
      <w:r>
        <w:rPr>
          <w:rFonts w:ascii="Calibri" w:eastAsia="Times New Roman" w:hAnsi="Calibri" w:cs="David" w:hint="cs"/>
          <w:sz w:val="26"/>
          <w:szCs w:val="26"/>
          <w:rtl/>
        </w:rPr>
        <w:t>ה</w:t>
      </w:r>
      <w:r w:rsidRPr="00747C05">
        <w:rPr>
          <w:rFonts w:ascii="Calibri" w:eastAsia="Times New Roman" w:hAnsi="Calibri" w:cs="David"/>
          <w:sz w:val="26"/>
          <w:szCs w:val="26"/>
          <w:rtl/>
        </w:rPr>
        <w:t>חוב, לא היו קשורים זה בזה</w:t>
      </w:r>
      <w:r>
        <w:rPr>
          <w:rFonts w:ascii="Calibri" w:eastAsia="Times New Roman" w:hAnsi="Calibri" w:cs="David" w:hint="cs"/>
          <w:sz w:val="26"/>
          <w:szCs w:val="26"/>
          <w:rtl/>
        </w:rPr>
        <w:t>.</w:t>
      </w:r>
      <w:r w:rsidRPr="00D53FF2">
        <w:rPr>
          <w:rtl/>
        </w:rPr>
        <w:t xml:space="preserve"> </w:t>
      </w:r>
      <w:r w:rsidRPr="00D53FF2">
        <w:rPr>
          <w:rFonts w:ascii="Calibri" w:eastAsia="Times New Roman" w:hAnsi="Calibri" w:cs="David"/>
          <w:sz w:val="26"/>
          <w:szCs w:val="26"/>
          <w:rtl/>
        </w:rPr>
        <w:t>מדובר בשני אירועים נפרדים, שהתקיימו בשני מועדים שונים</w:t>
      </w:r>
      <w:r>
        <w:rPr>
          <w:rFonts w:ascii="Calibri" w:eastAsia="Times New Roman" w:hAnsi="Calibri" w:cs="David" w:hint="cs"/>
          <w:sz w:val="26"/>
          <w:szCs w:val="26"/>
          <w:rtl/>
        </w:rPr>
        <w:t>.</w:t>
      </w:r>
      <w:r w:rsidRPr="00F40ECE">
        <w:rPr>
          <w:rFonts w:ascii="Calibri" w:eastAsia="Times New Roman" w:hAnsi="Calibri" w:cs="David"/>
          <w:sz w:val="26"/>
          <w:szCs w:val="26"/>
          <w:rtl/>
        </w:rPr>
        <w:t xml:space="preserve"> </w:t>
      </w:r>
      <w:r w:rsidRPr="00A0447E">
        <w:rPr>
          <w:rFonts w:ascii="Calibri" w:eastAsia="Times New Roman" w:hAnsi="Calibri" w:cs="David"/>
          <w:sz w:val="26"/>
          <w:szCs w:val="26"/>
          <w:rtl/>
        </w:rPr>
        <w:t xml:space="preserve">העברת שותפות מותגים </w:t>
      </w:r>
      <w:r>
        <w:rPr>
          <w:rFonts w:ascii="Calibri" w:eastAsia="Times New Roman" w:hAnsi="Calibri" w:cs="David" w:hint="cs"/>
          <w:sz w:val="26"/>
          <w:szCs w:val="26"/>
          <w:rtl/>
        </w:rPr>
        <w:t>התרחשה ביום 1.7.2012</w:t>
      </w:r>
      <w:r>
        <w:rPr>
          <w:rFonts w:ascii="Calibri" w:eastAsia="Times New Roman" w:hAnsi="Calibri" w:cs="David"/>
          <w:sz w:val="26"/>
          <w:szCs w:val="26"/>
          <w:rtl/>
        </w:rPr>
        <w:t xml:space="preserve"> ו</w:t>
      </w:r>
      <w:r>
        <w:rPr>
          <w:rFonts w:ascii="Calibri" w:eastAsia="Times New Roman" w:hAnsi="Calibri" w:cs="David" w:hint="cs"/>
          <w:sz w:val="26"/>
          <w:szCs w:val="26"/>
          <w:rtl/>
        </w:rPr>
        <w:t xml:space="preserve">אילו </w:t>
      </w:r>
      <w:r w:rsidRPr="00A0447E">
        <w:rPr>
          <w:rFonts w:ascii="Calibri" w:eastAsia="Times New Roman" w:hAnsi="Calibri" w:cs="David"/>
          <w:sz w:val="26"/>
          <w:szCs w:val="26"/>
          <w:rtl/>
        </w:rPr>
        <w:t xml:space="preserve">קיזוז החוב </w:t>
      </w:r>
      <w:r>
        <w:rPr>
          <w:rFonts w:ascii="Calibri" w:eastAsia="Times New Roman" w:hAnsi="Calibri" w:cs="David" w:hint="cs"/>
          <w:sz w:val="26"/>
          <w:szCs w:val="26"/>
          <w:rtl/>
        </w:rPr>
        <w:t xml:space="preserve">בוצע </w:t>
      </w:r>
      <w:r w:rsidRPr="00A0447E">
        <w:rPr>
          <w:rFonts w:ascii="Calibri" w:eastAsia="Times New Roman" w:hAnsi="Calibri" w:cs="David"/>
          <w:sz w:val="26"/>
          <w:szCs w:val="26"/>
          <w:rtl/>
        </w:rPr>
        <w:t>ביום</w:t>
      </w:r>
      <w:r>
        <w:rPr>
          <w:rFonts w:ascii="Calibri" w:eastAsia="Times New Roman" w:hAnsi="Calibri" w:cs="David" w:hint="cs"/>
          <w:sz w:val="26"/>
          <w:szCs w:val="26"/>
          <w:rtl/>
        </w:rPr>
        <w:t xml:space="preserve"> 31.12.2012.</w:t>
      </w:r>
    </w:p>
    <w:p w:rsidR="003D01B8" w:rsidRPr="00217175"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הסוגיה דנן נוספה</w:t>
      </w:r>
      <w:r w:rsidRPr="005A2908">
        <w:rPr>
          <w:rFonts w:ascii="Calibri" w:eastAsia="Times New Roman" w:hAnsi="Calibri" w:cs="David"/>
          <w:sz w:val="26"/>
          <w:szCs w:val="26"/>
          <w:rtl/>
        </w:rPr>
        <w:t xml:space="preserve"> רק בעת הוצאת הצו, והביאה לכך</w:t>
      </w:r>
      <w:r w:rsidRPr="005A2908">
        <w:rPr>
          <w:rFonts w:ascii="Calibri" w:eastAsia="Times New Roman" w:hAnsi="Calibri" w:cs="David" w:hint="cs"/>
          <w:sz w:val="26"/>
          <w:szCs w:val="26"/>
          <w:rtl/>
        </w:rPr>
        <w:t xml:space="preserve"> </w:t>
      </w:r>
      <w:r w:rsidRPr="005A2908">
        <w:rPr>
          <w:rFonts w:ascii="Calibri" w:eastAsia="Times New Roman" w:hAnsi="Calibri" w:cs="David"/>
          <w:sz w:val="26"/>
          <w:szCs w:val="26"/>
          <w:rtl/>
        </w:rPr>
        <w:t>שהשומה עלתה עשר</w:t>
      </w:r>
      <w:r>
        <w:rPr>
          <w:rFonts w:ascii="Calibri" w:eastAsia="Times New Roman" w:hAnsi="Calibri" w:cs="David"/>
          <w:sz w:val="26"/>
          <w:szCs w:val="26"/>
          <w:rtl/>
        </w:rPr>
        <w:t>ת מונים בין שלב א' לשלב ב'</w:t>
      </w:r>
      <w:r>
        <w:rPr>
          <w:rFonts w:ascii="Calibri" w:eastAsia="Times New Roman" w:hAnsi="Calibri" w:cs="David" w:hint="cs"/>
          <w:sz w:val="26"/>
          <w:szCs w:val="26"/>
          <w:rtl/>
        </w:rPr>
        <w:t xml:space="preserve">, </w:t>
      </w:r>
      <w:r w:rsidRPr="005A2908">
        <w:rPr>
          <w:rFonts w:ascii="Calibri" w:eastAsia="Times New Roman" w:hAnsi="Calibri" w:cs="David"/>
          <w:sz w:val="26"/>
          <w:szCs w:val="26"/>
          <w:rtl/>
        </w:rPr>
        <w:t>מ-</w:t>
      </w:r>
      <w:r>
        <w:rPr>
          <w:rFonts w:ascii="Calibri" w:eastAsia="Times New Roman" w:hAnsi="Calibri" w:cs="David"/>
          <w:sz w:val="26"/>
          <w:szCs w:val="26"/>
          <w:rtl/>
        </w:rPr>
        <w:t>62 מ</w:t>
      </w:r>
      <w:r>
        <w:rPr>
          <w:rFonts w:ascii="Calibri" w:eastAsia="Times New Roman" w:hAnsi="Calibri" w:cs="David" w:hint="cs"/>
          <w:sz w:val="26"/>
          <w:szCs w:val="26"/>
          <w:rtl/>
        </w:rPr>
        <w:t>יליון ש"ח</w:t>
      </w:r>
      <w:r>
        <w:rPr>
          <w:rFonts w:ascii="Calibri" w:eastAsia="Times New Roman" w:hAnsi="Calibri" w:cs="David"/>
          <w:sz w:val="26"/>
          <w:szCs w:val="26"/>
          <w:rtl/>
        </w:rPr>
        <w:t xml:space="preserve"> ל</w:t>
      </w:r>
      <w:r>
        <w:rPr>
          <w:rFonts w:ascii="Calibri" w:eastAsia="Times New Roman" w:hAnsi="Calibri" w:cs="David" w:hint="cs"/>
          <w:sz w:val="26"/>
          <w:szCs w:val="26"/>
          <w:rtl/>
        </w:rPr>
        <w:t>-500 מיליון ש"ח</w:t>
      </w:r>
      <w:r w:rsidRPr="005A2908">
        <w:rPr>
          <w:rFonts w:ascii="Calibri" w:eastAsia="Times New Roman" w:hAnsi="Calibri" w:cs="David"/>
          <w:sz w:val="26"/>
          <w:szCs w:val="26"/>
          <w:rtl/>
        </w:rPr>
        <w:t xml:space="preserve">. </w:t>
      </w:r>
      <w:r>
        <w:rPr>
          <w:rFonts w:ascii="Calibri" w:eastAsia="Times New Roman" w:hAnsi="Calibri" w:cs="David" w:hint="cs"/>
          <w:sz w:val="26"/>
          <w:szCs w:val="26"/>
          <w:rtl/>
        </w:rPr>
        <w:t>החשש שהוא</w:t>
      </w:r>
      <w:r w:rsidRPr="005A2908">
        <w:rPr>
          <w:rFonts w:ascii="Calibri" w:eastAsia="Times New Roman" w:hAnsi="Calibri" w:cs="David"/>
          <w:sz w:val="26"/>
          <w:szCs w:val="26"/>
          <w:rtl/>
        </w:rPr>
        <w:t xml:space="preserve"> שטענה זו נועדה </w:t>
      </w:r>
      <w:r w:rsidRPr="005A2908">
        <w:rPr>
          <w:rFonts w:ascii="Calibri" w:eastAsia="Times New Roman" w:hAnsi="Calibri" w:cs="David"/>
          <w:sz w:val="26"/>
          <w:szCs w:val="26"/>
          <w:rtl/>
        </w:rPr>
        <w:lastRenderedPageBreak/>
        <w:t>רק "לנפח" את השומה ולהטיל אימה על ה</w:t>
      </w:r>
      <w:r>
        <w:rPr>
          <w:rFonts w:ascii="Calibri" w:eastAsia="Times New Roman" w:hAnsi="Calibri" w:cs="David" w:hint="cs"/>
          <w:sz w:val="26"/>
          <w:szCs w:val="26"/>
          <w:rtl/>
        </w:rPr>
        <w:t>מערערות</w:t>
      </w:r>
      <w:r w:rsidRPr="005A2908">
        <w:rPr>
          <w:rFonts w:ascii="Calibri" w:eastAsia="Times New Roman" w:hAnsi="Calibri" w:cs="David"/>
          <w:sz w:val="26"/>
          <w:szCs w:val="26"/>
          <w:rtl/>
        </w:rPr>
        <w:t>, צעד שאינו לגיטימי ואינו</w:t>
      </w:r>
      <w:r>
        <w:rPr>
          <w:rFonts w:ascii="Calibri" w:eastAsia="Times New Roman" w:hAnsi="Calibri" w:cs="David" w:hint="cs"/>
          <w:sz w:val="26"/>
          <w:szCs w:val="26"/>
          <w:rtl/>
        </w:rPr>
        <w:t xml:space="preserve"> </w:t>
      </w:r>
      <w:r w:rsidRPr="005A2908">
        <w:rPr>
          <w:rFonts w:ascii="Calibri" w:eastAsia="Times New Roman" w:hAnsi="Calibri" w:cs="David"/>
          <w:sz w:val="26"/>
          <w:szCs w:val="26"/>
          <w:rtl/>
        </w:rPr>
        <w:t>ראוי מצד המשיב</w:t>
      </w:r>
      <w:r>
        <w:rPr>
          <w:rFonts w:ascii="Calibri" w:eastAsia="Times New Roman" w:hAnsi="Calibri" w:cs="David" w:hint="cs"/>
          <w:sz w:val="26"/>
          <w:szCs w:val="26"/>
          <w:rtl/>
        </w:rPr>
        <w:t>.</w:t>
      </w:r>
    </w:p>
    <w:p w:rsidR="003D01B8" w:rsidRPr="007F2FF2" w:rsidRDefault="003D01B8" w:rsidP="003D01B8">
      <w:pPr>
        <w:spacing w:before="240" w:line="360" w:lineRule="auto"/>
        <w:jc w:val="both"/>
        <w:rPr>
          <w:rFonts w:ascii="Calibri" w:hAnsi="Calibri"/>
          <w:sz w:val="28"/>
          <w:szCs w:val="28"/>
          <w:u w:val="single"/>
        </w:rPr>
      </w:pPr>
      <w:r w:rsidRPr="007F2FF2">
        <w:rPr>
          <w:rFonts w:ascii="Calibri" w:hAnsi="Calibri" w:hint="cs"/>
          <w:sz w:val="28"/>
          <w:szCs w:val="28"/>
          <w:u w:val="single"/>
          <w:rtl/>
        </w:rPr>
        <w:t>טענות המשיב</w:t>
      </w:r>
    </w:p>
    <w:p w:rsidR="003D01B8" w:rsidRDefault="003D01B8" w:rsidP="00184849">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sz w:val="26"/>
          <w:szCs w:val="26"/>
          <w:rtl/>
        </w:rPr>
        <w:t>מקום שנתקבלה תמורה</w:t>
      </w:r>
      <w:r w:rsidR="00184849">
        <w:rPr>
          <w:rFonts w:ascii="Calibri" w:eastAsia="Times New Roman" w:hAnsi="Calibri" w:cs="David" w:hint="cs"/>
          <w:sz w:val="26"/>
          <w:szCs w:val="26"/>
          <w:rtl/>
        </w:rPr>
        <w:t>,</w:t>
      </w:r>
      <w:r w:rsidRPr="00A87E30">
        <w:rPr>
          <w:rFonts w:ascii="Calibri" w:eastAsia="Times New Roman" w:hAnsi="Calibri" w:cs="David"/>
          <w:sz w:val="26"/>
          <w:szCs w:val="26"/>
          <w:rtl/>
        </w:rPr>
        <w:t xml:space="preserve"> מעבר לקבלת הזכויות הקיימות באותה</w:t>
      </w:r>
      <w:r>
        <w:rPr>
          <w:rFonts w:ascii="Calibri" w:eastAsia="Times New Roman" w:hAnsi="Calibri" w:cs="David" w:hint="cs"/>
          <w:sz w:val="26"/>
          <w:szCs w:val="26"/>
          <w:rtl/>
        </w:rPr>
        <w:t xml:space="preserve"> </w:t>
      </w:r>
      <w:r w:rsidRPr="00A87E30">
        <w:rPr>
          <w:rFonts w:ascii="Calibri" w:eastAsia="Times New Roman" w:hAnsi="Calibri" w:cs="David"/>
          <w:sz w:val="26"/>
          <w:szCs w:val="26"/>
          <w:rtl/>
        </w:rPr>
        <w:t>חברה, הרי שהעברת הזכויות אינה עומדת בתנאי הורא</w:t>
      </w:r>
      <w:r w:rsidR="00184849">
        <w:rPr>
          <w:rFonts w:ascii="Calibri" w:eastAsia="Times New Roman" w:hAnsi="Calibri" w:cs="David" w:hint="cs"/>
          <w:sz w:val="26"/>
          <w:szCs w:val="26"/>
          <w:rtl/>
        </w:rPr>
        <w:t>ת סעיף 104א לפקודה</w:t>
      </w:r>
      <w:r w:rsidRPr="00A87E30">
        <w:rPr>
          <w:rFonts w:ascii="Calibri" w:eastAsia="Times New Roman" w:hAnsi="Calibri" w:cs="David"/>
          <w:sz w:val="26"/>
          <w:szCs w:val="26"/>
          <w:rtl/>
        </w:rPr>
        <w:t xml:space="preserve"> לדחיית אירוע המס</w:t>
      </w:r>
      <w:r>
        <w:rPr>
          <w:rFonts w:ascii="Calibri" w:eastAsia="Times New Roman" w:hAnsi="Calibri" w:cs="David" w:hint="cs"/>
          <w:sz w:val="26"/>
          <w:szCs w:val="26"/>
          <w:rtl/>
        </w:rPr>
        <w:t xml:space="preserve">. </w:t>
      </w:r>
      <w:r w:rsidRPr="00A87E30">
        <w:rPr>
          <w:rFonts w:ascii="Calibri" w:eastAsia="Times New Roman" w:hAnsi="Calibri" w:cs="David"/>
          <w:sz w:val="26"/>
          <w:szCs w:val="26"/>
          <w:rtl/>
        </w:rPr>
        <w:t>במכירת שותפות מותגים</w:t>
      </w:r>
      <w:r>
        <w:rPr>
          <w:rFonts w:ascii="Calibri" w:eastAsia="Times New Roman" w:hAnsi="Calibri" w:cs="David" w:hint="cs"/>
          <w:sz w:val="26"/>
          <w:szCs w:val="26"/>
          <w:rtl/>
        </w:rPr>
        <w:t>,</w:t>
      </w:r>
      <w:r w:rsidRPr="00A87E30">
        <w:rPr>
          <w:rFonts w:ascii="Calibri" w:eastAsia="Times New Roman" w:hAnsi="Calibri" w:cs="David"/>
          <w:sz w:val="26"/>
          <w:szCs w:val="26"/>
          <w:rtl/>
        </w:rPr>
        <w:t xml:space="preserve"> </w:t>
      </w:r>
      <w:r>
        <w:rPr>
          <w:rFonts w:ascii="Calibri" w:eastAsia="Times New Roman" w:hAnsi="Calibri" w:cs="David"/>
          <w:sz w:val="26"/>
          <w:szCs w:val="26"/>
          <w:rtl/>
        </w:rPr>
        <w:t>סווימוו</w:t>
      </w:r>
      <w:r w:rsidRPr="00A87E30">
        <w:rPr>
          <w:rFonts w:ascii="Calibri" w:eastAsia="Times New Roman" w:hAnsi="Calibri" w:cs="David"/>
          <w:sz w:val="26"/>
          <w:szCs w:val="26"/>
          <w:rtl/>
        </w:rPr>
        <w:t>ר קיבלה תמורה מריטייל</w:t>
      </w:r>
      <w:r>
        <w:rPr>
          <w:rFonts w:ascii="Calibri" w:eastAsia="Times New Roman" w:hAnsi="Calibri" w:cs="David" w:hint="cs"/>
          <w:sz w:val="26"/>
          <w:szCs w:val="26"/>
          <w:rtl/>
        </w:rPr>
        <w:t>,</w:t>
      </w:r>
      <w:r w:rsidRPr="00A87E30">
        <w:rPr>
          <w:rFonts w:ascii="Calibri" w:eastAsia="Times New Roman" w:hAnsi="Calibri" w:cs="David"/>
          <w:sz w:val="26"/>
          <w:szCs w:val="26"/>
          <w:rtl/>
        </w:rPr>
        <w:t xml:space="preserve"> מעבר להנפקת</w:t>
      </w:r>
      <w:r w:rsidRPr="00A87E30">
        <w:rPr>
          <w:rFonts w:ascii="Calibri" w:eastAsia="Times New Roman" w:hAnsi="Calibri" w:cs="David" w:hint="cs"/>
          <w:sz w:val="26"/>
          <w:szCs w:val="26"/>
          <w:rtl/>
        </w:rPr>
        <w:t xml:space="preserve"> </w:t>
      </w:r>
      <w:r w:rsidRPr="00A87E30">
        <w:rPr>
          <w:rFonts w:ascii="Calibri" w:eastAsia="Times New Roman" w:hAnsi="Calibri" w:cs="David"/>
          <w:sz w:val="26"/>
          <w:szCs w:val="26"/>
          <w:rtl/>
        </w:rPr>
        <w:t>מניות ריטייל</w:t>
      </w:r>
      <w:r>
        <w:rPr>
          <w:rFonts w:ascii="Calibri" w:eastAsia="Times New Roman" w:hAnsi="Calibri" w:cs="David" w:hint="cs"/>
          <w:sz w:val="26"/>
          <w:szCs w:val="26"/>
          <w:rtl/>
        </w:rPr>
        <w:t>, בדמות הקטנת חובה של סווימוור לשותפות מותגים,</w:t>
      </w:r>
      <w:r w:rsidRPr="00A87E30">
        <w:rPr>
          <w:rFonts w:ascii="Calibri" w:eastAsia="Times New Roman" w:hAnsi="Calibri" w:cs="David"/>
          <w:sz w:val="26"/>
          <w:szCs w:val="26"/>
          <w:rtl/>
        </w:rPr>
        <w:t xml:space="preserve"> ועל כן לא נתקיימו התנאים לדחיית אירוע המס</w:t>
      </w:r>
      <w:r w:rsidRPr="00A87E30">
        <w:rPr>
          <w:rFonts w:ascii="Calibri" w:eastAsia="Times New Roman" w:hAnsi="Calibri" w:cs="David" w:hint="cs"/>
          <w:sz w:val="26"/>
          <w:szCs w:val="26"/>
          <w:rtl/>
        </w:rPr>
        <w:t xml:space="preserve">. </w:t>
      </w:r>
    </w:p>
    <w:p w:rsidR="003D01B8" w:rsidRPr="00A87E30"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A87E30">
        <w:rPr>
          <w:rFonts w:ascii="Calibri" w:eastAsia="Times New Roman" w:hAnsi="Calibri" w:cs="David"/>
          <w:sz w:val="26"/>
          <w:szCs w:val="26"/>
          <w:rtl/>
        </w:rPr>
        <w:t>לצורך הקטנת החוב</w:t>
      </w:r>
      <w:r w:rsidRPr="00A87E30">
        <w:rPr>
          <w:rFonts w:ascii="Calibri" w:eastAsia="Times New Roman" w:hAnsi="Calibri" w:cs="David" w:hint="cs"/>
          <w:sz w:val="26"/>
          <w:szCs w:val="26"/>
          <w:rtl/>
        </w:rPr>
        <w:t xml:space="preserve"> של סווימוור כלפי שותפות מותגים,</w:t>
      </w:r>
      <w:r w:rsidRPr="00A87E30">
        <w:rPr>
          <w:rFonts w:ascii="Calibri" w:eastAsia="Times New Roman" w:hAnsi="Calibri" w:cs="David"/>
          <w:sz w:val="26"/>
          <w:szCs w:val="26"/>
          <w:rtl/>
        </w:rPr>
        <w:t xml:space="preserve"> נדרשו המערערות לבצע מספר</w:t>
      </w:r>
      <w:r w:rsidRPr="00A87E30">
        <w:rPr>
          <w:rFonts w:ascii="Calibri" w:eastAsia="Times New Roman" w:hAnsi="Calibri" w:cs="David" w:hint="cs"/>
          <w:sz w:val="26"/>
          <w:szCs w:val="26"/>
          <w:rtl/>
        </w:rPr>
        <w:t xml:space="preserve"> </w:t>
      </w:r>
      <w:r w:rsidRPr="00A87E30">
        <w:rPr>
          <w:rFonts w:ascii="Calibri" w:eastAsia="Times New Roman" w:hAnsi="Calibri" w:cs="David"/>
          <w:sz w:val="26"/>
          <w:szCs w:val="26"/>
          <w:rtl/>
        </w:rPr>
        <w:t>פקודות יומן נוספות, אשר לא ניתן הסבר לתכליתן, מעבר להקטנת החוב.</w:t>
      </w:r>
    </w:p>
    <w:p w:rsidR="003D01B8" w:rsidRPr="00FA25A7"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FA25A7">
        <w:rPr>
          <w:rFonts w:ascii="Calibri" w:eastAsia="Times New Roman" w:hAnsi="Calibri" w:cs="David"/>
          <w:sz w:val="26"/>
          <w:szCs w:val="26"/>
          <w:rtl/>
        </w:rPr>
        <w:t>המערערות טוענות כי מדובר ב"קיזוז טכני" של חיובים בין צדדים קשורים.</w:t>
      </w:r>
      <w:r w:rsidRPr="00FA25A7">
        <w:rPr>
          <w:rFonts w:ascii="Calibri" w:eastAsia="Times New Roman" w:hAnsi="Calibri" w:cs="David" w:hint="cs"/>
          <w:sz w:val="26"/>
          <w:szCs w:val="26"/>
          <w:rtl/>
        </w:rPr>
        <w:t xml:space="preserve"> אלא ש</w:t>
      </w:r>
      <w:r w:rsidRPr="00FA25A7">
        <w:rPr>
          <w:rFonts w:ascii="Calibri" w:eastAsia="Times New Roman" w:hAnsi="Calibri" w:cs="David"/>
          <w:sz w:val="26"/>
          <w:szCs w:val="26"/>
          <w:rtl/>
        </w:rPr>
        <w:t xml:space="preserve">טיעון זה מבטל כל הבחנה בין </w:t>
      </w:r>
      <w:r w:rsidRPr="00FA25A7">
        <w:rPr>
          <w:rFonts w:ascii="Calibri" w:eastAsia="Times New Roman" w:hAnsi="Calibri" w:cs="David" w:hint="cs"/>
          <w:sz w:val="26"/>
          <w:szCs w:val="26"/>
          <w:rtl/>
        </w:rPr>
        <w:t>הישויות</w:t>
      </w:r>
      <w:r w:rsidRPr="00FA25A7">
        <w:rPr>
          <w:rFonts w:ascii="Calibri" w:eastAsia="Times New Roman" w:hAnsi="Calibri" w:cs="David"/>
          <w:sz w:val="26"/>
          <w:szCs w:val="26"/>
          <w:rtl/>
        </w:rPr>
        <w:t xml:space="preserve"> המשפטיות</w:t>
      </w:r>
      <w:r w:rsidRPr="00FA25A7">
        <w:rPr>
          <w:rFonts w:ascii="Calibri" w:eastAsia="Times New Roman" w:hAnsi="Calibri" w:cs="David" w:hint="cs"/>
          <w:sz w:val="26"/>
          <w:szCs w:val="26"/>
          <w:rtl/>
        </w:rPr>
        <w:t xml:space="preserve"> </w:t>
      </w:r>
      <w:r>
        <w:rPr>
          <w:rFonts w:ascii="Calibri" w:eastAsia="Times New Roman" w:hAnsi="Calibri" w:cs="David"/>
          <w:sz w:val="26"/>
          <w:szCs w:val="26"/>
          <w:rtl/>
        </w:rPr>
        <w:t>השונות של סווימוור,</w:t>
      </w:r>
      <w:r w:rsidRPr="00FA25A7">
        <w:rPr>
          <w:rFonts w:ascii="Calibri" w:eastAsia="Times New Roman" w:hAnsi="Calibri" w:cs="David"/>
          <w:sz w:val="26"/>
          <w:szCs w:val="26"/>
          <w:rtl/>
        </w:rPr>
        <w:t xml:space="preserve"> ריטייל או שותפות מותגים. אף אם בין הנישומים קיימים יחסים של</w:t>
      </w:r>
      <w:r>
        <w:rPr>
          <w:rFonts w:ascii="Calibri" w:eastAsia="Times New Roman" w:hAnsi="Calibri" w:cs="David" w:hint="cs"/>
          <w:sz w:val="26"/>
          <w:szCs w:val="26"/>
          <w:rtl/>
        </w:rPr>
        <w:t xml:space="preserve"> </w:t>
      </w:r>
      <w:r w:rsidRPr="00FA25A7">
        <w:rPr>
          <w:rFonts w:ascii="Calibri" w:eastAsia="Times New Roman" w:hAnsi="Calibri" w:cs="David"/>
          <w:sz w:val="26"/>
          <w:szCs w:val="26"/>
          <w:rtl/>
        </w:rPr>
        <w:t>שליטה תאגידית</w:t>
      </w:r>
      <w:r>
        <w:rPr>
          <w:rFonts w:ascii="Calibri" w:eastAsia="Times New Roman" w:hAnsi="Calibri" w:cs="David" w:hint="cs"/>
          <w:sz w:val="26"/>
          <w:szCs w:val="26"/>
          <w:rtl/>
        </w:rPr>
        <w:t>,</w:t>
      </w:r>
      <w:r w:rsidRPr="00FA25A7">
        <w:rPr>
          <w:rFonts w:ascii="Calibri" w:eastAsia="Times New Roman" w:hAnsi="Calibri" w:cs="David"/>
          <w:sz w:val="26"/>
          <w:szCs w:val="26"/>
          <w:rtl/>
        </w:rPr>
        <w:t xml:space="preserve"> בבחינת ההוצאה יש להקפיד בסיווגה הנכון אצל הנישום הרלוונטי ואין לקבל טענה הרואה</w:t>
      </w:r>
      <w:r>
        <w:rPr>
          <w:rFonts w:ascii="Calibri" w:eastAsia="Times New Roman" w:hAnsi="Calibri" w:cs="David" w:hint="cs"/>
          <w:sz w:val="26"/>
          <w:szCs w:val="26"/>
          <w:rtl/>
        </w:rPr>
        <w:t xml:space="preserve"> </w:t>
      </w:r>
      <w:r w:rsidRPr="00FA25A7">
        <w:rPr>
          <w:rFonts w:ascii="Calibri" w:eastAsia="Times New Roman" w:hAnsi="Calibri" w:cs="David"/>
          <w:sz w:val="26"/>
          <w:szCs w:val="26"/>
          <w:rtl/>
        </w:rPr>
        <w:t>בקבוצת החברות ישות אחת. כל חברה היא יחידת מס נפרדת</w:t>
      </w:r>
      <w:r>
        <w:rPr>
          <w:rFonts w:ascii="Calibri" w:eastAsia="Times New Roman" w:hAnsi="Calibri" w:cs="David" w:hint="cs"/>
          <w:sz w:val="26"/>
          <w:szCs w:val="26"/>
          <w:rtl/>
        </w:rPr>
        <w:t>.</w:t>
      </w:r>
    </w:p>
    <w:p w:rsidR="003D01B8" w:rsidRPr="00FB5FF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A0447E">
        <w:rPr>
          <w:rFonts w:ascii="Calibri" w:eastAsia="Times New Roman" w:hAnsi="Calibri" w:cs="David"/>
          <w:sz w:val="26"/>
          <w:szCs w:val="26"/>
          <w:rtl/>
        </w:rPr>
        <w:t>טענה נוספת של המערערות הי</w:t>
      </w:r>
      <w:r w:rsidRPr="00A0447E">
        <w:rPr>
          <w:rFonts w:ascii="Calibri" w:eastAsia="Times New Roman" w:hAnsi="Calibri" w:cs="David" w:hint="cs"/>
          <w:sz w:val="26"/>
          <w:szCs w:val="26"/>
          <w:rtl/>
        </w:rPr>
        <w:t>א</w:t>
      </w:r>
      <w:r w:rsidRPr="00A0447E">
        <w:rPr>
          <w:rFonts w:ascii="Calibri" w:eastAsia="Times New Roman" w:hAnsi="Calibri" w:cs="David"/>
          <w:sz w:val="26"/>
          <w:szCs w:val="26"/>
          <w:rtl/>
        </w:rPr>
        <w:t xml:space="preserve"> כי </w:t>
      </w:r>
      <w:r>
        <w:rPr>
          <w:rFonts w:ascii="Calibri" w:eastAsia="Times New Roman" w:hAnsi="Calibri" w:cs="David" w:hint="cs"/>
          <w:sz w:val="26"/>
          <w:szCs w:val="26"/>
          <w:rtl/>
        </w:rPr>
        <w:t>מדובר באירועים נפרדים</w:t>
      </w:r>
      <w:r w:rsidRPr="00A0447E">
        <w:rPr>
          <w:rFonts w:ascii="Calibri" w:eastAsia="Times New Roman" w:hAnsi="Calibri" w:cs="David"/>
          <w:sz w:val="26"/>
          <w:szCs w:val="26"/>
          <w:rtl/>
        </w:rPr>
        <w:t xml:space="preserve">. </w:t>
      </w:r>
      <w:r>
        <w:rPr>
          <w:rFonts w:ascii="Calibri" w:eastAsia="Times New Roman" w:hAnsi="Calibri" w:cs="David" w:hint="cs"/>
          <w:sz w:val="26"/>
          <w:szCs w:val="26"/>
          <w:rtl/>
        </w:rPr>
        <w:t xml:space="preserve">ברם, </w:t>
      </w:r>
      <w:r w:rsidRPr="00A0447E">
        <w:rPr>
          <w:rFonts w:ascii="Calibri" w:eastAsia="Times New Roman" w:hAnsi="Calibri" w:cs="David"/>
          <w:sz w:val="26"/>
          <w:szCs w:val="26"/>
          <w:rtl/>
        </w:rPr>
        <w:t>על מנת להראות כי מדובר בשני אירועים</w:t>
      </w:r>
      <w:r w:rsidRPr="00A0447E">
        <w:rPr>
          <w:rFonts w:ascii="Calibri" w:eastAsia="Times New Roman" w:hAnsi="Calibri" w:cs="David" w:hint="cs"/>
          <w:sz w:val="26"/>
          <w:szCs w:val="26"/>
          <w:rtl/>
        </w:rPr>
        <w:t xml:space="preserve"> </w:t>
      </w:r>
      <w:r w:rsidRPr="00A0447E">
        <w:rPr>
          <w:rFonts w:ascii="Calibri" w:eastAsia="Times New Roman" w:hAnsi="Calibri" w:cs="David"/>
          <w:sz w:val="26"/>
          <w:szCs w:val="26"/>
          <w:rtl/>
        </w:rPr>
        <w:t>נפרדים שהתקיימו בשני מועדים שונים, היה על המערערות להראות כי המחאת החוב משותפות</w:t>
      </w:r>
      <w:r w:rsidRPr="00A0447E">
        <w:rPr>
          <w:rFonts w:ascii="Calibri" w:eastAsia="Times New Roman" w:hAnsi="Calibri" w:cs="David" w:hint="cs"/>
          <w:sz w:val="26"/>
          <w:szCs w:val="26"/>
          <w:rtl/>
        </w:rPr>
        <w:t xml:space="preserve"> </w:t>
      </w:r>
      <w:r>
        <w:rPr>
          <w:rFonts w:ascii="Calibri" w:eastAsia="Times New Roman" w:hAnsi="Calibri" w:cs="David"/>
          <w:sz w:val="26"/>
          <w:szCs w:val="26"/>
          <w:rtl/>
        </w:rPr>
        <w:t>מותגים לריטייל</w:t>
      </w:r>
      <w:r w:rsidRPr="00A0447E">
        <w:rPr>
          <w:rFonts w:ascii="Calibri" w:eastAsia="Times New Roman" w:hAnsi="Calibri" w:cs="David"/>
          <w:sz w:val="26"/>
          <w:szCs w:val="26"/>
          <w:rtl/>
        </w:rPr>
        <w:t xml:space="preserve"> לא התרחשה במסגרת ההסכם שנחתם ביום 1.7.2012 בין המערערות </w:t>
      </w:r>
      <w:r>
        <w:rPr>
          <w:rFonts w:ascii="Calibri" w:eastAsia="Times New Roman" w:hAnsi="Calibri" w:cs="David" w:hint="cs"/>
          <w:sz w:val="26"/>
          <w:szCs w:val="26"/>
          <w:rtl/>
        </w:rPr>
        <w:t>ו</w:t>
      </w:r>
      <w:r w:rsidRPr="00A0447E">
        <w:rPr>
          <w:rFonts w:ascii="Calibri" w:eastAsia="Times New Roman" w:hAnsi="Calibri" w:cs="David"/>
          <w:sz w:val="26"/>
          <w:szCs w:val="26"/>
          <w:rtl/>
        </w:rPr>
        <w:t>בין עצמן. המערערות לא הציגו אסמכתא להמחאת החוב הנטענת ואף לא נתנו כל הסבר מניח את הדעת</w:t>
      </w:r>
      <w:r w:rsidRPr="00A0447E">
        <w:rPr>
          <w:rFonts w:ascii="Calibri" w:eastAsia="Times New Roman" w:hAnsi="Calibri" w:cs="David" w:hint="cs"/>
          <w:sz w:val="26"/>
          <w:szCs w:val="26"/>
          <w:rtl/>
        </w:rPr>
        <w:t xml:space="preserve"> </w:t>
      </w:r>
      <w:r w:rsidRPr="00A0447E">
        <w:rPr>
          <w:rFonts w:ascii="Calibri" w:eastAsia="Times New Roman" w:hAnsi="Calibri" w:cs="David"/>
          <w:sz w:val="26"/>
          <w:szCs w:val="26"/>
          <w:rtl/>
        </w:rPr>
        <w:t>לתכליתה</w:t>
      </w:r>
      <w:r w:rsidRPr="00A0447E">
        <w:rPr>
          <w:rFonts w:ascii="Calibri" w:eastAsia="Times New Roman" w:hAnsi="Calibri" w:cs="David" w:hint="cs"/>
          <w:sz w:val="26"/>
          <w:szCs w:val="26"/>
          <w:rtl/>
        </w:rPr>
        <w:t xml:space="preserve">. יתרה מזו, </w:t>
      </w:r>
      <w:r w:rsidRPr="00A0447E">
        <w:rPr>
          <w:rFonts w:ascii="Calibri" w:eastAsia="Times New Roman" w:hAnsi="Calibri" w:cs="David"/>
          <w:sz w:val="26"/>
          <w:szCs w:val="26"/>
          <w:rtl/>
        </w:rPr>
        <w:t>טענה זו אינה עולה בקנה אחד עם דיווחי המערערות</w:t>
      </w:r>
      <w:r w:rsidRPr="00A0447E">
        <w:rPr>
          <w:rFonts w:ascii="Calibri" w:eastAsia="Times New Roman" w:hAnsi="Calibri" w:cs="David" w:hint="cs"/>
          <w:sz w:val="26"/>
          <w:szCs w:val="26"/>
          <w:rtl/>
        </w:rPr>
        <w:t>.</w:t>
      </w:r>
      <w:r w:rsidRPr="00A0447E">
        <w:rPr>
          <w:rtl/>
        </w:rPr>
        <w:t xml:space="preserve"> </w:t>
      </w:r>
      <w:r w:rsidRPr="00A0447E">
        <w:rPr>
          <w:rFonts w:ascii="Calibri" w:eastAsia="Times New Roman" w:hAnsi="Calibri" w:cs="David"/>
          <w:sz w:val="26"/>
          <w:szCs w:val="26"/>
          <w:rtl/>
        </w:rPr>
        <w:t xml:space="preserve">באותו יום בו בוצעה העברת </w:t>
      </w:r>
      <w:r>
        <w:rPr>
          <w:rFonts w:ascii="Calibri" w:eastAsia="Times New Roman" w:hAnsi="Calibri" w:cs="David" w:hint="cs"/>
          <w:sz w:val="26"/>
          <w:szCs w:val="26"/>
          <w:rtl/>
        </w:rPr>
        <w:t xml:space="preserve">שותפות </w:t>
      </w:r>
      <w:r w:rsidRPr="00A0447E">
        <w:rPr>
          <w:rFonts w:ascii="Calibri" w:eastAsia="Times New Roman" w:hAnsi="Calibri" w:cs="David"/>
          <w:sz w:val="26"/>
          <w:szCs w:val="26"/>
          <w:rtl/>
        </w:rPr>
        <w:t>מותגים לפי סעיף 104א לפקודה, הומחה גם החוב של סווימוור</w:t>
      </w:r>
      <w:r w:rsidRPr="00A0447E">
        <w:rPr>
          <w:rFonts w:ascii="Calibri" w:eastAsia="Times New Roman" w:hAnsi="Calibri" w:cs="David" w:hint="cs"/>
          <w:sz w:val="26"/>
          <w:szCs w:val="26"/>
          <w:rtl/>
        </w:rPr>
        <w:t xml:space="preserve"> </w:t>
      </w:r>
      <w:r>
        <w:rPr>
          <w:rFonts w:ascii="Calibri" w:eastAsia="Times New Roman" w:hAnsi="Calibri" w:cs="David" w:hint="cs"/>
          <w:sz w:val="26"/>
          <w:szCs w:val="26"/>
          <w:rtl/>
        </w:rPr>
        <w:t>א</w:t>
      </w:r>
      <w:r w:rsidRPr="00A0447E">
        <w:rPr>
          <w:rFonts w:ascii="Calibri" w:eastAsia="Times New Roman" w:hAnsi="Calibri" w:cs="David"/>
          <w:sz w:val="26"/>
          <w:szCs w:val="26"/>
          <w:rtl/>
        </w:rPr>
        <w:t>ל</w:t>
      </w:r>
      <w:r>
        <w:rPr>
          <w:rFonts w:ascii="Calibri" w:eastAsia="Times New Roman" w:hAnsi="Calibri" w:cs="David" w:hint="cs"/>
          <w:sz w:val="26"/>
          <w:szCs w:val="26"/>
          <w:rtl/>
        </w:rPr>
        <w:t xml:space="preserve"> </w:t>
      </w:r>
      <w:r w:rsidRPr="00A0447E">
        <w:rPr>
          <w:rFonts w:ascii="Calibri" w:eastAsia="Times New Roman" w:hAnsi="Calibri" w:cs="David"/>
          <w:sz w:val="26"/>
          <w:szCs w:val="26"/>
          <w:rtl/>
        </w:rPr>
        <w:t>ריטייל, שזה עתה נרכשה. בכך יש כדי לשלול את טענת המערערות כי מדובר בשני</w:t>
      </w:r>
      <w:r>
        <w:rPr>
          <w:rFonts w:ascii="Calibri" w:eastAsia="Times New Roman" w:hAnsi="Calibri" w:cs="David" w:hint="cs"/>
          <w:sz w:val="26"/>
          <w:szCs w:val="26"/>
          <w:rtl/>
        </w:rPr>
        <w:t xml:space="preserve"> </w:t>
      </w:r>
      <w:r>
        <w:rPr>
          <w:rFonts w:ascii="Calibri" w:eastAsia="Times New Roman" w:hAnsi="Calibri" w:cs="David"/>
          <w:sz w:val="26"/>
          <w:szCs w:val="26"/>
          <w:rtl/>
        </w:rPr>
        <w:t xml:space="preserve">אירועים </w:t>
      </w:r>
      <w:r w:rsidRPr="00A0447E">
        <w:rPr>
          <w:rFonts w:ascii="Calibri" w:eastAsia="Times New Roman" w:hAnsi="Calibri" w:cs="David"/>
          <w:sz w:val="26"/>
          <w:szCs w:val="26"/>
          <w:rtl/>
        </w:rPr>
        <w:t>נפרדים</w:t>
      </w:r>
      <w:r>
        <w:rPr>
          <w:rFonts w:ascii="Calibri" w:eastAsia="Times New Roman" w:hAnsi="Calibri" w:cs="David" w:hint="cs"/>
          <w:sz w:val="26"/>
          <w:szCs w:val="26"/>
          <w:rtl/>
        </w:rPr>
        <w:t>.</w:t>
      </w:r>
    </w:p>
    <w:p w:rsidR="003D01B8" w:rsidRPr="007F2FF2" w:rsidRDefault="003D01B8" w:rsidP="00E93CD1">
      <w:pPr>
        <w:keepNext/>
        <w:spacing w:before="240" w:line="360" w:lineRule="auto"/>
        <w:jc w:val="both"/>
        <w:rPr>
          <w:rFonts w:ascii="Calibri" w:hAnsi="Calibri"/>
          <w:sz w:val="28"/>
          <w:szCs w:val="28"/>
          <w:u w:val="single"/>
        </w:rPr>
      </w:pPr>
      <w:r w:rsidRPr="007F2FF2">
        <w:rPr>
          <w:rFonts w:ascii="Calibri" w:hAnsi="Calibri" w:hint="cs"/>
          <w:sz w:val="28"/>
          <w:szCs w:val="28"/>
          <w:u w:val="single"/>
          <w:rtl/>
        </w:rPr>
        <w:lastRenderedPageBreak/>
        <w:t>דיון</w:t>
      </w:r>
    </w:p>
    <w:p w:rsidR="003D01B8" w:rsidRPr="00586F76"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586F76">
        <w:rPr>
          <w:rFonts w:ascii="Calibri" w:eastAsia="Times New Roman" w:hAnsi="Calibri" w:cs="David"/>
          <w:sz w:val="26"/>
          <w:szCs w:val="26"/>
          <w:rtl/>
        </w:rPr>
        <w:t xml:space="preserve">סעיף 104א לפקודה </w:t>
      </w:r>
      <w:r>
        <w:rPr>
          <w:rFonts w:ascii="Calibri" w:eastAsia="Times New Roman" w:hAnsi="Calibri" w:cs="David" w:hint="cs"/>
          <w:sz w:val="26"/>
          <w:szCs w:val="26"/>
          <w:rtl/>
        </w:rPr>
        <w:t>מאפשר</w:t>
      </w:r>
      <w:r w:rsidRPr="00586F76">
        <w:rPr>
          <w:rFonts w:ascii="Calibri" w:eastAsia="Times New Roman" w:hAnsi="Calibri" w:cs="David"/>
          <w:sz w:val="26"/>
          <w:szCs w:val="26"/>
          <w:rtl/>
        </w:rPr>
        <w:t xml:space="preserve"> דחיית מס ב</w:t>
      </w:r>
      <w:r>
        <w:rPr>
          <w:rFonts w:ascii="Calibri" w:eastAsia="Times New Roman" w:hAnsi="Calibri" w:cs="David" w:hint="cs"/>
          <w:sz w:val="26"/>
          <w:szCs w:val="26"/>
          <w:rtl/>
        </w:rPr>
        <w:t>מקרה שבו</w:t>
      </w:r>
      <w:r w:rsidRPr="00586F76">
        <w:rPr>
          <w:rFonts w:ascii="Calibri" w:eastAsia="Times New Roman" w:hAnsi="Calibri" w:cs="David"/>
          <w:sz w:val="26"/>
          <w:szCs w:val="26"/>
          <w:rtl/>
        </w:rPr>
        <w:t xml:space="preserve"> "</w:t>
      </w:r>
      <w:r w:rsidRPr="00586F76">
        <w:rPr>
          <w:rFonts w:ascii="Calibri" w:eastAsia="Times New Roman" w:hAnsi="Calibri" w:cs="David"/>
          <w:b/>
          <w:bCs/>
          <w:sz w:val="26"/>
          <w:szCs w:val="26"/>
          <w:rtl/>
        </w:rPr>
        <w:t>אדם המעביר את מלוא זכויותיו בנכס לחברה...</w:t>
      </w:r>
      <w:r>
        <w:rPr>
          <w:rFonts w:ascii="Calibri" w:eastAsia="Times New Roman" w:hAnsi="Calibri" w:cs="David" w:hint="cs"/>
          <w:b/>
          <w:bCs/>
          <w:sz w:val="26"/>
          <w:szCs w:val="26"/>
          <w:rtl/>
        </w:rPr>
        <w:t xml:space="preserve"> </w:t>
      </w:r>
      <w:r w:rsidRPr="00586F76">
        <w:rPr>
          <w:rFonts w:ascii="Calibri" w:eastAsia="Times New Roman" w:hAnsi="Calibri" w:cs="David"/>
          <w:b/>
          <w:bCs/>
          <w:sz w:val="26"/>
          <w:szCs w:val="26"/>
          <w:rtl/>
        </w:rPr>
        <w:t>תמורת קבלת הזכויות הקיימות באותה חברה...</w:t>
      </w:r>
      <w:r w:rsidRPr="00586F76">
        <w:rPr>
          <w:rFonts w:ascii="Calibri" w:eastAsia="Times New Roman" w:hAnsi="Calibri" w:cs="David"/>
          <w:sz w:val="26"/>
          <w:szCs w:val="26"/>
          <w:rtl/>
        </w:rPr>
        <w:t>"</w:t>
      </w:r>
      <w:r>
        <w:rPr>
          <w:rFonts w:ascii="Calibri" w:eastAsia="Times New Roman" w:hAnsi="Calibri" w:cs="David" w:hint="cs"/>
          <w:sz w:val="26"/>
          <w:szCs w:val="26"/>
          <w:rtl/>
        </w:rPr>
        <w:t xml:space="preserve"> ובהתמלא תנאים מסוימים</w:t>
      </w:r>
      <w:r w:rsidRPr="00586F76">
        <w:rPr>
          <w:rFonts w:ascii="Calibri" w:eastAsia="Times New Roman" w:hAnsi="Calibri" w:cs="David"/>
          <w:sz w:val="26"/>
          <w:szCs w:val="26"/>
          <w:rtl/>
        </w:rPr>
        <w:t>.</w:t>
      </w:r>
      <w:r>
        <w:rPr>
          <w:rFonts w:ascii="Calibri" w:eastAsia="Times New Roman" w:hAnsi="Calibri" w:cs="David" w:hint="cs"/>
          <w:sz w:val="26"/>
          <w:szCs w:val="26"/>
          <w:rtl/>
        </w:rPr>
        <w:t xml:space="preserve"> השאלה הנשאלת בענייננו היא</w:t>
      </w:r>
      <w:r w:rsidR="00E93CD1">
        <w:rPr>
          <w:rFonts w:ascii="Calibri" w:eastAsia="Times New Roman" w:hAnsi="Calibri" w:cs="David" w:hint="cs"/>
          <w:sz w:val="26"/>
          <w:szCs w:val="26"/>
          <w:rtl/>
        </w:rPr>
        <w:t>,</w:t>
      </w:r>
      <w:r>
        <w:rPr>
          <w:rFonts w:ascii="Calibri" w:eastAsia="Times New Roman" w:hAnsi="Calibri" w:cs="David" w:hint="cs"/>
          <w:sz w:val="26"/>
          <w:szCs w:val="26"/>
          <w:rtl/>
        </w:rPr>
        <w:t xml:space="preserve"> האם ריטייל העניקה לסווימוור אך את הזכויות הקיימות בריטייל כהוראת הסעיף, או שמא היא העניקה לסווימוור תמורה נוספת מלבד הזכויות הקיימות בריטייל, באופן שאינו עולה בקנה אחד עם הוראות הסעיף.</w:t>
      </w:r>
    </w:p>
    <w:p w:rsidR="003D01B8" w:rsidRPr="00E2074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לאחר שבחנתי את העניין היטב אני סבורה כי יש לקבל את ערעור המערערות בעניין זה. </w:t>
      </w:r>
      <w:r w:rsidRPr="00E20748">
        <w:rPr>
          <w:rFonts w:ascii="Calibri" w:eastAsia="Times New Roman" w:hAnsi="Calibri" w:cs="David" w:hint="cs"/>
          <w:sz w:val="26"/>
          <w:szCs w:val="26"/>
          <w:rtl/>
        </w:rPr>
        <w:t>מסקנתי מתבססת על שלושה אדנים שונים.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4D16E2">
        <w:rPr>
          <w:rFonts w:ascii="Calibri" w:eastAsia="Times New Roman" w:hAnsi="Calibri" w:cs="David" w:hint="cs"/>
          <w:b/>
          <w:bCs/>
          <w:sz w:val="26"/>
          <w:szCs w:val="26"/>
          <w:rtl/>
        </w:rPr>
        <w:t>ראשית</w:t>
      </w:r>
      <w:r>
        <w:rPr>
          <w:rFonts w:ascii="Calibri" w:eastAsia="Times New Roman" w:hAnsi="Calibri" w:cs="David" w:hint="cs"/>
          <w:sz w:val="26"/>
          <w:szCs w:val="26"/>
          <w:rtl/>
        </w:rPr>
        <w:t>, שעה שמצאתי כי חובות אלביט נמכרו ולא נמחלו וכי אין כל פסול בקיזוז החובות, הרי שגם לא התקבלה כל תמורה נוספת בהעברת שותפות מותגים, על ידי קיזוז החוב. לא נעשה ויתור על חובה של סווימוור, אלא הוא קוזז אל מול חוב אחר.</w:t>
      </w:r>
    </w:p>
    <w:p w:rsidR="003D01B8" w:rsidRPr="00F732A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המשיב טוען כי חובות אלביט נמכרו תמורת סכום של 19 מיליון ש"ח, ולכן ניתן לקזז רק סכום זה. אלא שהמשיב שוגה בניסיון "להשוות בין תפוחים לתפוזים". הסכום של 19 מיליון ש"ח</w:t>
      </w:r>
      <w:r>
        <w:rPr>
          <w:rFonts w:ascii="Calibri" w:eastAsia="Times New Roman" w:hAnsi="Calibri" w:cs="David"/>
          <w:sz w:val="26"/>
          <w:szCs w:val="26"/>
          <w:rtl/>
        </w:rPr>
        <w:t xml:space="preserve"> ה</w:t>
      </w:r>
      <w:r>
        <w:rPr>
          <w:rFonts w:ascii="Calibri" w:eastAsia="Times New Roman" w:hAnsi="Calibri" w:cs="David" w:hint="cs"/>
          <w:sz w:val="26"/>
          <w:szCs w:val="26"/>
          <w:rtl/>
        </w:rPr>
        <w:t>וא לכל היותר</w:t>
      </w:r>
      <w:r w:rsidRPr="00F732AD">
        <w:rPr>
          <w:rFonts w:ascii="Calibri" w:eastAsia="Times New Roman" w:hAnsi="Calibri" w:cs="David"/>
          <w:sz w:val="26"/>
          <w:szCs w:val="26"/>
          <w:rtl/>
        </w:rPr>
        <w:t xml:space="preserve"> </w:t>
      </w:r>
      <w:r>
        <w:rPr>
          <w:rFonts w:ascii="Calibri" w:eastAsia="Times New Roman" w:hAnsi="Calibri" w:cs="David" w:hint="cs"/>
          <w:sz w:val="26"/>
          <w:szCs w:val="26"/>
          <w:rtl/>
        </w:rPr>
        <w:t>ה</w:t>
      </w:r>
      <w:r w:rsidRPr="00F732AD">
        <w:rPr>
          <w:rFonts w:ascii="Calibri" w:eastAsia="Times New Roman" w:hAnsi="Calibri" w:cs="David"/>
          <w:sz w:val="26"/>
          <w:szCs w:val="26"/>
          <w:rtl/>
        </w:rPr>
        <w:t xml:space="preserve">שווי </w:t>
      </w:r>
      <w:r>
        <w:rPr>
          <w:rFonts w:ascii="Calibri" w:eastAsia="Times New Roman" w:hAnsi="Calibri" w:cs="David" w:hint="cs"/>
          <w:sz w:val="26"/>
          <w:szCs w:val="26"/>
          <w:rtl/>
        </w:rPr>
        <w:t>ה</w:t>
      </w:r>
      <w:r>
        <w:rPr>
          <w:rFonts w:ascii="Calibri" w:eastAsia="Times New Roman" w:hAnsi="Calibri" w:cs="David"/>
          <w:sz w:val="26"/>
          <w:szCs w:val="26"/>
          <w:rtl/>
        </w:rPr>
        <w:t>הוגן</w:t>
      </w:r>
      <w:r w:rsidRPr="00F732AD">
        <w:rPr>
          <w:rFonts w:ascii="Calibri" w:eastAsia="Times New Roman" w:hAnsi="Calibri" w:cs="David"/>
          <w:sz w:val="26"/>
          <w:szCs w:val="26"/>
          <w:rtl/>
        </w:rPr>
        <w:t xml:space="preserve">/עלות הרכישה של </w:t>
      </w:r>
      <w:r>
        <w:rPr>
          <w:rFonts w:ascii="Calibri" w:eastAsia="Times New Roman" w:hAnsi="Calibri" w:cs="David" w:hint="cs"/>
          <w:sz w:val="26"/>
          <w:szCs w:val="26"/>
          <w:rtl/>
        </w:rPr>
        <w:t>חובות אלביט (</w:t>
      </w:r>
      <w:r w:rsidRPr="00F732AD">
        <w:rPr>
          <w:rFonts w:asciiTheme="majorBidi" w:eastAsia="Times New Roman" w:hAnsiTheme="majorBidi" w:cstheme="majorBidi"/>
          <w:sz w:val="24"/>
          <w:szCs w:val="24"/>
        </w:rPr>
        <w:t>Fair Value</w:t>
      </w:r>
      <w:r>
        <w:rPr>
          <w:rFonts w:ascii="Calibri" w:eastAsia="Times New Roman" w:hAnsi="Calibri" w:cs="David" w:hint="cs"/>
          <w:sz w:val="26"/>
          <w:szCs w:val="26"/>
          <w:rtl/>
        </w:rPr>
        <w:t>)</w:t>
      </w:r>
      <w:r w:rsidRPr="00F732AD">
        <w:rPr>
          <w:rFonts w:ascii="Calibri" w:eastAsia="Times New Roman" w:hAnsi="Calibri" w:cs="David"/>
          <w:sz w:val="26"/>
          <w:szCs w:val="26"/>
          <w:rtl/>
        </w:rPr>
        <w:t xml:space="preserve">. </w:t>
      </w:r>
      <w:r>
        <w:rPr>
          <w:rFonts w:ascii="Calibri" w:eastAsia="Times New Roman" w:hAnsi="Calibri" w:cs="David" w:hint="cs"/>
          <w:sz w:val="26"/>
          <w:szCs w:val="26"/>
          <w:rtl/>
        </w:rPr>
        <w:t>לעומת זאת, החוב של סווימוור</w:t>
      </w:r>
      <w:r w:rsidRPr="00F732AD">
        <w:rPr>
          <w:rFonts w:ascii="Calibri" w:eastAsia="Times New Roman" w:hAnsi="Calibri" w:cs="David"/>
          <w:sz w:val="26"/>
          <w:szCs w:val="26"/>
          <w:rtl/>
        </w:rPr>
        <w:t xml:space="preserve"> </w:t>
      </w:r>
      <w:r>
        <w:rPr>
          <w:rFonts w:ascii="Calibri" w:eastAsia="Times New Roman" w:hAnsi="Calibri" w:cs="David" w:hint="cs"/>
          <w:sz w:val="26"/>
          <w:szCs w:val="26"/>
          <w:rtl/>
        </w:rPr>
        <w:t>מוערך</w:t>
      </w:r>
      <w:r w:rsidRPr="00F732AD">
        <w:rPr>
          <w:rFonts w:ascii="Calibri" w:eastAsia="Times New Roman" w:hAnsi="Calibri" w:cs="David"/>
          <w:sz w:val="26"/>
          <w:szCs w:val="26"/>
          <w:rtl/>
        </w:rPr>
        <w:t xml:space="preserve"> ב-114 מיליון </w:t>
      </w:r>
      <w:r>
        <w:rPr>
          <w:rFonts w:ascii="Calibri" w:eastAsia="Times New Roman" w:hAnsi="Calibri" w:cs="David" w:hint="cs"/>
          <w:sz w:val="26"/>
          <w:szCs w:val="26"/>
          <w:rtl/>
        </w:rPr>
        <w:t>ש"ח</w:t>
      </w:r>
      <w:r w:rsidRPr="00F732AD">
        <w:rPr>
          <w:rFonts w:ascii="Calibri" w:eastAsia="Times New Roman" w:hAnsi="Calibri" w:cs="David"/>
          <w:sz w:val="26"/>
          <w:szCs w:val="26"/>
          <w:rtl/>
        </w:rPr>
        <w:t xml:space="preserve"> </w:t>
      </w:r>
      <w:r>
        <w:rPr>
          <w:rFonts w:ascii="Calibri" w:eastAsia="Times New Roman" w:hAnsi="Calibri" w:cs="David" w:hint="cs"/>
          <w:sz w:val="26"/>
          <w:szCs w:val="26"/>
          <w:rtl/>
        </w:rPr>
        <w:t xml:space="preserve">לפי </w:t>
      </w:r>
      <w:r>
        <w:rPr>
          <w:rFonts w:ascii="Calibri" w:eastAsia="Times New Roman" w:hAnsi="Calibri" w:cs="David"/>
          <w:sz w:val="26"/>
          <w:szCs w:val="26"/>
          <w:rtl/>
        </w:rPr>
        <w:t xml:space="preserve">ערכים נומינליים </w:t>
      </w:r>
      <w:r>
        <w:rPr>
          <w:rFonts w:ascii="Calibri" w:eastAsia="Times New Roman" w:hAnsi="Calibri" w:cs="David" w:hint="cs"/>
          <w:sz w:val="26"/>
          <w:szCs w:val="26"/>
          <w:rtl/>
        </w:rPr>
        <w:t>פנקס</w:t>
      </w:r>
      <w:r w:rsidRPr="00F732AD">
        <w:rPr>
          <w:rFonts w:ascii="Calibri" w:eastAsia="Times New Roman" w:hAnsi="Calibri" w:cs="David" w:hint="cs"/>
          <w:sz w:val="26"/>
          <w:szCs w:val="26"/>
          <w:rtl/>
        </w:rPr>
        <w:t>ניי</w:t>
      </w:r>
      <w:r w:rsidRPr="00F732AD">
        <w:rPr>
          <w:rFonts w:ascii="Calibri" w:eastAsia="Times New Roman" w:hAnsi="Calibri" w:cs="David" w:hint="eastAsia"/>
          <w:sz w:val="26"/>
          <w:szCs w:val="26"/>
          <w:rtl/>
        </w:rPr>
        <w:t>ם</w:t>
      </w:r>
      <w:r w:rsidRPr="00F732AD">
        <w:rPr>
          <w:rFonts w:ascii="Calibri" w:eastAsia="Times New Roman" w:hAnsi="Calibri" w:cs="David"/>
          <w:sz w:val="26"/>
          <w:szCs w:val="26"/>
          <w:rtl/>
        </w:rPr>
        <w:t xml:space="preserve"> (</w:t>
      </w:r>
      <w:r w:rsidRPr="00F732AD">
        <w:rPr>
          <w:rFonts w:asciiTheme="majorBidi" w:eastAsia="Times New Roman" w:hAnsiTheme="majorBidi" w:cstheme="majorBidi"/>
          <w:sz w:val="24"/>
          <w:szCs w:val="24"/>
        </w:rPr>
        <w:t>Book Value</w:t>
      </w:r>
      <w:r>
        <w:rPr>
          <w:rFonts w:ascii="Calibri" w:eastAsia="Times New Roman" w:hAnsi="Calibri" w:cs="David"/>
          <w:sz w:val="26"/>
          <w:szCs w:val="26"/>
          <w:rtl/>
        </w:rPr>
        <w:t>).</w:t>
      </w:r>
      <w:r>
        <w:rPr>
          <w:rFonts w:ascii="Calibri" w:eastAsia="Times New Roman" w:hAnsi="Calibri" w:cs="David" w:hint="cs"/>
          <w:sz w:val="26"/>
          <w:szCs w:val="26"/>
          <w:rtl/>
        </w:rPr>
        <w:t xml:space="preserve"> כאשר נעשה קיזוז בין החובות, הקיזוז נעשה לפי ערכם הרשום של חובות אלביט, ולא לפי שווים ההוגן. התייחסות לשווי חובות אלביט רק לפי שווים ההוגן, מעקרת מתוכן כל מכירה בהנחה של חוב.</w:t>
      </w:r>
    </w:p>
    <w:p w:rsidR="003D01B8" w:rsidRPr="00051B1C"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4D16E2">
        <w:rPr>
          <w:rFonts w:ascii="Calibri" w:eastAsia="Times New Roman" w:hAnsi="Calibri" w:cs="David" w:hint="cs"/>
          <w:b/>
          <w:bCs/>
          <w:sz w:val="26"/>
          <w:szCs w:val="26"/>
          <w:rtl/>
        </w:rPr>
        <w:t>שנית</w:t>
      </w:r>
      <w:r>
        <w:rPr>
          <w:rFonts w:ascii="Calibri" w:eastAsia="Times New Roman" w:hAnsi="Calibri" w:cs="David" w:hint="cs"/>
          <w:sz w:val="26"/>
          <w:szCs w:val="26"/>
          <w:rtl/>
        </w:rPr>
        <w:t>, אף אם אניח כי נעשה ויתור על חובה של סווימוור, הרי שהוויתור נעשה על ידי שותפות מותגים, הנושה של סווימוור. סווימוור בכל מקרה לא קיבלה תמורה מריטייל בתמורה להעברה, אלא לכל היותר, משותפות מותגים.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E0746B">
        <w:rPr>
          <w:rFonts w:ascii="Calibri" w:eastAsia="Times New Roman" w:hAnsi="Calibri" w:cs="David" w:hint="cs"/>
          <w:b/>
          <w:bCs/>
          <w:sz w:val="26"/>
          <w:szCs w:val="26"/>
          <w:rtl/>
        </w:rPr>
        <w:t>שלישית</w:t>
      </w:r>
      <w:r>
        <w:rPr>
          <w:rFonts w:ascii="Calibri" w:eastAsia="Times New Roman" w:hAnsi="Calibri" w:cs="David" w:hint="cs"/>
          <w:sz w:val="26"/>
          <w:szCs w:val="26"/>
          <w:rtl/>
        </w:rPr>
        <w:t xml:space="preserve">, לא מצאתי כי יש בהכרח קשר בין הקיזוז/הוויתור על החוב ובין קבלת תמורה עודפת במכירה לפי סעיף 104א לפקודה (וראו עמ' </w:t>
      </w:r>
      <w:r w:rsidRPr="00FD0A40">
        <w:rPr>
          <w:rFonts w:ascii="Calibri" w:eastAsia="Times New Roman" w:hAnsi="Calibri" w:cs="David" w:hint="cs"/>
          <w:sz w:val="26"/>
          <w:szCs w:val="26"/>
          <w:rtl/>
        </w:rPr>
        <w:t xml:space="preserve">428 </w:t>
      </w:r>
      <w:r w:rsidRPr="00FD0A40">
        <w:rPr>
          <w:rFonts w:ascii="Calibri" w:eastAsia="Times New Roman" w:hAnsi="Calibri" w:cs="David"/>
          <w:sz w:val="26"/>
          <w:szCs w:val="26"/>
          <w:rtl/>
        </w:rPr>
        <w:t>–</w:t>
      </w:r>
      <w:r w:rsidRPr="00FD0A40">
        <w:rPr>
          <w:rFonts w:ascii="Calibri" w:eastAsia="Times New Roman" w:hAnsi="Calibri" w:cs="David" w:hint="cs"/>
          <w:sz w:val="26"/>
          <w:szCs w:val="26"/>
          <w:rtl/>
        </w:rPr>
        <w:t xml:space="preserve"> 430</w:t>
      </w:r>
      <w:r>
        <w:rPr>
          <w:rFonts w:ascii="Calibri" w:eastAsia="Times New Roman" w:hAnsi="Calibri" w:cs="David" w:hint="cs"/>
          <w:sz w:val="26"/>
          <w:szCs w:val="26"/>
          <w:rtl/>
        </w:rPr>
        <w:t xml:space="preserve"> לפרוטוקול). לכל </w:t>
      </w:r>
      <w:r>
        <w:rPr>
          <w:rFonts w:ascii="Calibri" w:eastAsia="Times New Roman" w:hAnsi="Calibri" w:cs="David" w:hint="cs"/>
          <w:sz w:val="26"/>
          <w:szCs w:val="26"/>
          <w:rtl/>
        </w:rPr>
        <w:lastRenderedPageBreak/>
        <w:t xml:space="preserve">היותר, היה מקום לחייב את סווימוור בהכנסה ממחילת חוב של שותפות מותגים כלפיה. </w:t>
      </w:r>
    </w:p>
    <w:p w:rsidR="003D01B8" w:rsidRDefault="003D01B8" w:rsidP="007D4D59">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ויוער בהקשר זה, כי המשיב טוען מצד אחד כי הארגון מחדש וקיזוז חובות אלביט בין סווימוור ובין ריטייל הם מלאכותיים, ועל כן יש להתעלם מהם, ואילו מצד שני, הוא טוען כי הארגון מחדש והקיזוז הם למעשה וויתור על חוב, שמהווה תמורה נוספת. על המשיב להחליט על בסיס איזו מסכת אירועים עובדתית הוא בונה את השומה. האם מדובר בעסקה מלאכותית, כך שיש להתעלם מהקיזוז שנעשה והחוב נ</w:t>
      </w:r>
      <w:r w:rsidR="007D4D59">
        <w:rPr>
          <w:rFonts w:ascii="Calibri" w:eastAsia="Times New Roman" w:hAnsi="Calibri" w:cs="David" w:hint="cs"/>
          <w:sz w:val="26"/>
          <w:szCs w:val="26"/>
          <w:rtl/>
        </w:rPr>
        <w:t>ותר</w:t>
      </w:r>
      <w:r>
        <w:rPr>
          <w:rFonts w:ascii="Calibri" w:eastAsia="Times New Roman" w:hAnsi="Calibri" w:cs="David" w:hint="cs"/>
          <w:sz w:val="26"/>
          <w:szCs w:val="26"/>
          <w:rtl/>
        </w:rPr>
        <w:t xml:space="preserve"> על כנו, או שמא יש להתייחס לקיזוז כאל קיזוז שהתקיים ומהווה תמורה נוספת מלבד מניות ריטייל.</w:t>
      </w:r>
    </w:p>
    <w:p w:rsidR="003D01B8" w:rsidRPr="007F2FF2" w:rsidRDefault="003D01B8" w:rsidP="003D01B8">
      <w:pPr>
        <w:spacing w:before="240" w:line="360" w:lineRule="auto"/>
        <w:jc w:val="both"/>
        <w:rPr>
          <w:rFonts w:ascii="Calibri" w:hAnsi="Calibri"/>
          <w:b/>
          <w:bCs/>
          <w:sz w:val="28"/>
          <w:szCs w:val="28"/>
          <w:u w:val="single"/>
          <w:rtl/>
        </w:rPr>
      </w:pPr>
      <w:r w:rsidRPr="007F2FF2">
        <w:rPr>
          <w:rFonts w:ascii="Calibri" w:hAnsi="Calibri" w:hint="cs"/>
          <w:b/>
          <w:bCs/>
          <w:sz w:val="28"/>
          <w:szCs w:val="28"/>
          <w:u w:val="single"/>
          <w:rtl/>
        </w:rPr>
        <w:t>הסכם אי-התחרות בעסקת אלביט</w:t>
      </w:r>
    </w:p>
    <w:p w:rsidR="003D01B8" w:rsidRPr="00E41A1E" w:rsidRDefault="003D01B8" w:rsidP="003D01B8">
      <w:pPr>
        <w:spacing w:before="240" w:line="360" w:lineRule="auto"/>
        <w:jc w:val="both"/>
        <w:rPr>
          <w:rFonts w:ascii="Calibri" w:hAnsi="Calibri"/>
          <w:sz w:val="28"/>
          <w:szCs w:val="28"/>
          <w:u w:val="single"/>
        </w:rPr>
      </w:pPr>
      <w:r w:rsidRPr="00E41A1E">
        <w:rPr>
          <w:rFonts w:ascii="Calibri" w:hAnsi="Calibri" w:hint="cs"/>
          <w:sz w:val="28"/>
          <w:szCs w:val="28"/>
          <w:u w:val="single"/>
          <w:rtl/>
        </w:rPr>
        <w:t>טענות המערערות</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המערערות חוזרות על טענותיהן העקרוניות שנטענו לעיל ביחס להסכם אי-התחרות בעסקת אפריקה.</w:t>
      </w:r>
    </w:p>
    <w:p w:rsidR="003D01B8" w:rsidRPr="0079412D"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לגופה של עסקת אלביט, </w:t>
      </w:r>
      <w:r w:rsidRPr="0079412D">
        <w:rPr>
          <w:rFonts w:ascii="Calibri" w:eastAsia="Times New Roman" w:hAnsi="Calibri" w:cs="David"/>
          <w:sz w:val="26"/>
          <w:szCs w:val="26"/>
          <w:rtl/>
        </w:rPr>
        <w:t>גם לאחר מכירת</w:t>
      </w:r>
      <w:r w:rsidRPr="0079412D">
        <w:rPr>
          <w:rFonts w:ascii="Calibri" w:eastAsia="Times New Roman" w:hAnsi="Calibri" w:cs="David" w:hint="cs"/>
          <w:sz w:val="26"/>
          <w:szCs w:val="26"/>
          <w:rtl/>
        </w:rPr>
        <w:t xml:space="preserve"> גאפ נותרה אלביט הדמיה בתחום המותגים</w:t>
      </w:r>
      <w:r>
        <w:rPr>
          <w:rFonts w:ascii="Calibri" w:eastAsia="Times New Roman" w:hAnsi="Calibri" w:cs="David" w:hint="cs"/>
          <w:sz w:val="26"/>
          <w:szCs w:val="26"/>
          <w:rtl/>
        </w:rPr>
        <w:t>,</w:t>
      </w:r>
      <w:r w:rsidRPr="0079412D">
        <w:rPr>
          <w:rFonts w:ascii="Calibri" w:eastAsia="Times New Roman" w:hAnsi="Calibri" w:cs="David" w:hint="cs"/>
          <w:sz w:val="26"/>
          <w:szCs w:val="26"/>
          <w:rtl/>
        </w:rPr>
        <w:t xml:space="preserve"> </w:t>
      </w:r>
      <w:r w:rsidRPr="0079412D">
        <w:rPr>
          <w:rFonts w:ascii="Calibri" w:eastAsia="Times New Roman" w:hAnsi="Calibri" w:cs="David"/>
          <w:sz w:val="26"/>
          <w:szCs w:val="26"/>
          <w:rtl/>
        </w:rPr>
        <w:t>שהרי ה</w:t>
      </w:r>
      <w:r>
        <w:rPr>
          <w:rFonts w:ascii="Calibri" w:eastAsia="Times New Roman" w:hAnsi="Calibri" w:cs="David" w:hint="cs"/>
          <w:sz w:val="26"/>
          <w:szCs w:val="26"/>
          <w:rtl/>
        </w:rPr>
        <w:t>יא ה</w:t>
      </w:r>
      <w:r>
        <w:rPr>
          <w:rFonts w:ascii="Calibri" w:eastAsia="Times New Roman" w:hAnsi="Calibri" w:cs="David"/>
          <w:sz w:val="26"/>
          <w:szCs w:val="26"/>
          <w:rtl/>
        </w:rPr>
        <w:t>משיכה להחזיק במותג</w:t>
      </w:r>
      <w:r>
        <w:rPr>
          <w:rFonts w:ascii="Calibri" w:eastAsia="Times New Roman" w:hAnsi="Calibri" w:cs="David" w:hint="cs"/>
          <w:sz w:val="26"/>
          <w:szCs w:val="26"/>
          <w:rtl/>
        </w:rPr>
        <w:t>ים מנגו וג'י-סטאר</w:t>
      </w:r>
      <w:r w:rsidRPr="0079412D">
        <w:rPr>
          <w:rFonts w:ascii="Calibri" w:eastAsia="Times New Roman" w:hAnsi="Calibri" w:cs="David"/>
          <w:sz w:val="26"/>
          <w:szCs w:val="26"/>
          <w:rtl/>
        </w:rPr>
        <w:t xml:space="preserve">. </w:t>
      </w:r>
      <w:r>
        <w:rPr>
          <w:rFonts w:ascii="Calibri" w:eastAsia="Times New Roman" w:hAnsi="Calibri" w:cs="David" w:hint="cs"/>
          <w:sz w:val="26"/>
          <w:szCs w:val="26"/>
          <w:rtl/>
        </w:rPr>
        <w:t>כמו כן, גם בעסקת אלביט</w:t>
      </w:r>
      <w:r w:rsidRPr="0079412D">
        <w:rPr>
          <w:rFonts w:ascii="Calibri" w:eastAsia="Times New Roman" w:hAnsi="Calibri" w:cs="David"/>
          <w:sz w:val="26"/>
          <w:szCs w:val="26"/>
          <w:rtl/>
        </w:rPr>
        <w:t xml:space="preserve"> הכירו רשויות מע"מ בהפרדת המחיר ששולם בגין המניות </w:t>
      </w:r>
      <w:r>
        <w:rPr>
          <w:rFonts w:ascii="Calibri" w:eastAsia="Times New Roman" w:hAnsi="Calibri" w:cs="David"/>
          <w:sz w:val="26"/>
          <w:szCs w:val="26"/>
          <w:rtl/>
        </w:rPr>
        <w:t>מתמורת אי</w:t>
      </w:r>
      <w:r>
        <w:rPr>
          <w:rFonts w:ascii="Calibri" w:eastAsia="Times New Roman" w:hAnsi="Calibri" w:cs="David" w:hint="cs"/>
          <w:sz w:val="26"/>
          <w:szCs w:val="26"/>
          <w:rtl/>
        </w:rPr>
        <w:t>-</w:t>
      </w:r>
      <w:r w:rsidRPr="0079412D">
        <w:rPr>
          <w:rFonts w:ascii="Calibri" w:eastAsia="Times New Roman" w:hAnsi="Calibri" w:cs="David"/>
          <w:sz w:val="26"/>
          <w:szCs w:val="26"/>
          <w:rtl/>
        </w:rPr>
        <w:t>התחרות שמוסתה גם במע"מ</w:t>
      </w:r>
      <w:r>
        <w:rPr>
          <w:rFonts w:ascii="Calibri" w:eastAsia="Times New Roman" w:hAnsi="Calibri" w:cs="David" w:hint="cs"/>
          <w:sz w:val="26"/>
          <w:szCs w:val="26"/>
          <w:rtl/>
        </w:rPr>
        <w:t>.</w:t>
      </w:r>
    </w:p>
    <w:p w:rsidR="003D01B8" w:rsidRPr="00E41A1E" w:rsidRDefault="003D01B8" w:rsidP="003D01B8">
      <w:pPr>
        <w:spacing w:before="240" w:line="360" w:lineRule="auto"/>
        <w:jc w:val="both"/>
        <w:rPr>
          <w:rFonts w:ascii="Calibri" w:hAnsi="Calibri"/>
          <w:sz w:val="28"/>
          <w:szCs w:val="28"/>
          <w:u w:val="single"/>
        </w:rPr>
      </w:pPr>
      <w:r w:rsidRPr="00E41A1E">
        <w:rPr>
          <w:rFonts w:ascii="Calibri" w:hAnsi="Calibri" w:hint="cs"/>
          <w:sz w:val="28"/>
          <w:szCs w:val="28"/>
          <w:u w:val="single"/>
          <w:rtl/>
        </w:rPr>
        <w:t>טענות המשיב</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sidRPr="00131FB5">
        <w:rPr>
          <w:rFonts w:ascii="Calibri" w:eastAsia="Times New Roman" w:hAnsi="Calibri" w:cs="David"/>
          <w:sz w:val="26"/>
          <w:szCs w:val="26"/>
          <w:rtl/>
        </w:rPr>
        <w:t>בדומה לעסקת אפריקה,</w:t>
      </w:r>
      <w:r w:rsidRPr="00131FB5">
        <w:rPr>
          <w:rFonts w:ascii="Calibri" w:eastAsia="Times New Roman" w:hAnsi="Calibri" w:cs="David" w:hint="cs"/>
          <w:sz w:val="26"/>
          <w:szCs w:val="26"/>
          <w:rtl/>
        </w:rPr>
        <w:t xml:space="preserve"> </w:t>
      </w:r>
      <w:r w:rsidRPr="00131FB5">
        <w:rPr>
          <w:rFonts w:ascii="Calibri" w:eastAsia="Times New Roman" w:hAnsi="Calibri" w:cs="David"/>
          <w:sz w:val="26"/>
          <w:szCs w:val="26"/>
          <w:rtl/>
        </w:rPr>
        <w:t>היה על המערערות להוכיח</w:t>
      </w:r>
      <w:r w:rsidRPr="00131FB5">
        <w:rPr>
          <w:rFonts w:ascii="Calibri" w:eastAsia="Times New Roman" w:hAnsi="Calibri" w:cs="David" w:hint="cs"/>
          <w:sz w:val="26"/>
          <w:szCs w:val="26"/>
          <w:rtl/>
        </w:rPr>
        <w:t xml:space="preserve"> </w:t>
      </w:r>
      <w:r w:rsidRPr="00131FB5">
        <w:rPr>
          <w:rFonts w:ascii="Calibri" w:eastAsia="Times New Roman" w:hAnsi="Calibri" w:cs="David"/>
          <w:sz w:val="26"/>
          <w:szCs w:val="26"/>
          <w:rtl/>
        </w:rPr>
        <w:t>כי מדובר ב</w:t>
      </w:r>
      <w:r w:rsidRPr="00131FB5">
        <w:rPr>
          <w:rFonts w:ascii="Calibri" w:eastAsia="Times New Roman" w:hAnsi="Calibri" w:cs="David" w:hint="cs"/>
          <w:sz w:val="26"/>
          <w:szCs w:val="26"/>
          <w:rtl/>
        </w:rPr>
        <w:t>הסכם</w:t>
      </w:r>
      <w:r w:rsidRPr="00131FB5">
        <w:rPr>
          <w:rFonts w:ascii="Calibri" w:eastAsia="Times New Roman" w:hAnsi="Calibri" w:cs="David"/>
          <w:sz w:val="26"/>
          <w:szCs w:val="26"/>
          <w:rtl/>
        </w:rPr>
        <w:t xml:space="preserve"> אי</w:t>
      </w:r>
      <w:r w:rsidRPr="00131FB5">
        <w:rPr>
          <w:rFonts w:ascii="Calibri" w:eastAsia="Times New Roman" w:hAnsi="Calibri" w:cs="David" w:hint="cs"/>
          <w:sz w:val="26"/>
          <w:szCs w:val="26"/>
          <w:rtl/>
        </w:rPr>
        <w:t>-</w:t>
      </w:r>
      <w:r w:rsidRPr="00131FB5">
        <w:rPr>
          <w:rFonts w:ascii="Calibri" w:eastAsia="Times New Roman" w:hAnsi="Calibri" w:cs="David"/>
          <w:sz w:val="26"/>
          <w:szCs w:val="26"/>
          <w:rtl/>
        </w:rPr>
        <w:t>תחרות אותנטי, וכי הפיצול בין שווי המניות</w:t>
      </w:r>
      <w:r w:rsidRPr="00131FB5">
        <w:rPr>
          <w:rFonts w:ascii="Calibri" w:eastAsia="Times New Roman" w:hAnsi="Calibri" w:cs="David" w:hint="cs"/>
          <w:sz w:val="26"/>
          <w:szCs w:val="26"/>
          <w:rtl/>
        </w:rPr>
        <w:t xml:space="preserve"> </w:t>
      </w:r>
      <w:r w:rsidRPr="00131FB5">
        <w:rPr>
          <w:rFonts w:ascii="Calibri" w:eastAsia="Times New Roman" w:hAnsi="Calibri" w:cs="David"/>
          <w:sz w:val="26"/>
          <w:szCs w:val="26"/>
          <w:rtl/>
        </w:rPr>
        <w:t xml:space="preserve">שנרכשו ושווי </w:t>
      </w:r>
      <w:r w:rsidRPr="00131FB5">
        <w:rPr>
          <w:rFonts w:ascii="Calibri" w:eastAsia="Times New Roman" w:hAnsi="Calibri" w:cs="David" w:hint="cs"/>
          <w:sz w:val="26"/>
          <w:szCs w:val="26"/>
          <w:rtl/>
        </w:rPr>
        <w:t>הסכם</w:t>
      </w:r>
      <w:r w:rsidRPr="00131FB5">
        <w:rPr>
          <w:rFonts w:ascii="Calibri" w:eastAsia="Times New Roman" w:hAnsi="Calibri" w:cs="David"/>
          <w:sz w:val="26"/>
          <w:szCs w:val="26"/>
          <w:rtl/>
        </w:rPr>
        <w:t xml:space="preserve"> אי</w:t>
      </w:r>
      <w:r w:rsidRPr="00131FB5">
        <w:rPr>
          <w:rFonts w:ascii="Calibri" w:eastAsia="Times New Roman" w:hAnsi="Calibri" w:cs="David" w:hint="cs"/>
          <w:sz w:val="26"/>
          <w:szCs w:val="26"/>
          <w:rtl/>
        </w:rPr>
        <w:t>-</w:t>
      </w:r>
      <w:r w:rsidRPr="00131FB5">
        <w:rPr>
          <w:rFonts w:ascii="Calibri" w:eastAsia="Times New Roman" w:hAnsi="Calibri" w:cs="David"/>
          <w:sz w:val="26"/>
          <w:szCs w:val="26"/>
          <w:rtl/>
        </w:rPr>
        <w:t>התחרות אינו מלאכותי ואינו מהווה חלק מעלות המניות שנרכשו</w:t>
      </w:r>
      <w:r w:rsidRPr="00131FB5">
        <w:rPr>
          <w:rFonts w:ascii="Calibri" w:eastAsia="Times New Roman" w:hAnsi="Calibri" w:cs="David" w:hint="cs"/>
          <w:sz w:val="26"/>
          <w:szCs w:val="26"/>
          <w:rtl/>
        </w:rPr>
        <w:t xml:space="preserve">. </w:t>
      </w:r>
      <w:r>
        <w:rPr>
          <w:rFonts w:ascii="Calibri" w:eastAsia="Times New Roman" w:hAnsi="Calibri" w:cs="David"/>
          <w:sz w:val="26"/>
          <w:szCs w:val="26"/>
          <w:rtl/>
        </w:rPr>
        <w:t>מר משה הבהיר כי סווימוו</w:t>
      </w:r>
      <w:r w:rsidRPr="00131FB5">
        <w:rPr>
          <w:rFonts w:ascii="Calibri" w:eastAsia="Times New Roman" w:hAnsi="Calibri" w:cs="David"/>
          <w:sz w:val="26"/>
          <w:szCs w:val="26"/>
          <w:rtl/>
        </w:rPr>
        <w:t>ר ביקשה לפצל את התמורה</w:t>
      </w:r>
      <w:r>
        <w:rPr>
          <w:rFonts w:ascii="Calibri" w:eastAsia="Times New Roman" w:hAnsi="Calibri" w:cs="David" w:hint="cs"/>
          <w:sz w:val="26"/>
          <w:szCs w:val="26"/>
          <w:rtl/>
        </w:rPr>
        <w:t xml:space="preserve"> ו</w:t>
      </w:r>
      <w:r w:rsidRPr="00131FB5">
        <w:rPr>
          <w:rFonts w:ascii="Calibri" w:eastAsia="Times New Roman" w:hAnsi="Calibri" w:cs="David"/>
          <w:sz w:val="26"/>
          <w:szCs w:val="26"/>
          <w:rtl/>
        </w:rPr>
        <w:t xml:space="preserve">לייחס כ-6 מיליון </w:t>
      </w:r>
      <w:r>
        <w:rPr>
          <w:rFonts w:ascii="Calibri" w:eastAsia="Times New Roman" w:hAnsi="Calibri" w:cs="David" w:hint="cs"/>
          <w:sz w:val="26"/>
          <w:szCs w:val="26"/>
          <w:rtl/>
        </w:rPr>
        <w:t xml:space="preserve">ש"ח </w:t>
      </w:r>
      <w:r>
        <w:rPr>
          <w:rFonts w:ascii="Calibri" w:eastAsia="Times New Roman" w:hAnsi="Calibri" w:cs="David"/>
          <w:sz w:val="26"/>
          <w:szCs w:val="26"/>
          <w:rtl/>
        </w:rPr>
        <w:t>עבור אי</w:t>
      </w:r>
      <w:r>
        <w:rPr>
          <w:rFonts w:ascii="Calibri" w:eastAsia="Times New Roman" w:hAnsi="Calibri" w:cs="David" w:hint="cs"/>
          <w:sz w:val="26"/>
          <w:szCs w:val="26"/>
          <w:rtl/>
        </w:rPr>
        <w:t>-</w:t>
      </w:r>
      <w:r w:rsidRPr="00131FB5">
        <w:rPr>
          <w:rFonts w:ascii="Calibri" w:eastAsia="Times New Roman" w:hAnsi="Calibri" w:cs="David"/>
          <w:sz w:val="26"/>
          <w:szCs w:val="26"/>
          <w:rtl/>
        </w:rPr>
        <w:t>תחרות, ו</w:t>
      </w:r>
      <w:r>
        <w:rPr>
          <w:rFonts w:ascii="Calibri" w:eastAsia="Times New Roman" w:hAnsi="Calibri" w:cs="David" w:hint="cs"/>
          <w:sz w:val="26"/>
          <w:szCs w:val="26"/>
          <w:rtl/>
        </w:rPr>
        <w:t xml:space="preserve">אילו </w:t>
      </w:r>
      <w:r w:rsidRPr="00131FB5">
        <w:rPr>
          <w:rFonts w:ascii="Calibri" w:eastAsia="Times New Roman" w:hAnsi="Calibri" w:cs="David"/>
          <w:sz w:val="26"/>
          <w:szCs w:val="26"/>
          <w:rtl/>
        </w:rPr>
        <w:t>הוא היה אדיש</w:t>
      </w:r>
      <w:r>
        <w:rPr>
          <w:rFonts w:ascii="Calibri" w:eastAsia="Times New Roman" w:hAnsi="Calibri" w:cs="David" w:hint="cs"/>
          <w:sz w:val="26"/>
          <w:szCs w:val="26"/>
          <w:rtl/>
        </w:rPr>
        <w:t>.</w:t>
      </w:r>
    </w:p>
    <w:p w:rsidR="003D01B8" w:rsidRPr="006D3EDA" w:rsidRDefault="003D01B8" w:rsidP="00A70441">
      <w:pPr>
        <w:pStyle w:val="ad"/>
        <w:numPr>
          <w:ilvl w:val="0"/>
          <w:numId w:val="2"/>
        </w:numPr>
        <w:spacing w:before="240" w:line="360" w:lineRule="auto"/>
        <w:ind w:left="357" w:hanging="357"/>
        <w:contextualSpacing w:val="0"/>
        <w:jc w:val="both"/>
        <w:rPr>
          <w:rFonts w:ascii="Calibri" w:eastAsia="Times New Roman" w:hAnsi="Calibri" w:cs="David"/>
          <w:sz w:val="26"/>
          <w:szCs w:val="26"/>
        </w:rPr>
      </w:pPr>
      <w:r w:rsidRPr="004A17C2">
        <w:rPr>
          <w:rFonts w:ascii="Calibri" w:eastAsia="Times New Roman" w:hAnsi="Calibri" w:cs="David" w:hint="cs"/>
          <w:sz w:val="26"/>
          <w:szCs w:val="26"/>
          <w:rtl/>
        </w:rPr>
        <w:t xml:space="preserve">כמו כן, </w:t>
      </w:r>
      <w:r w:rsidRPr="004A17C2">
        <w:rPr>
          <w:rFonts w:ascii="Calibri" w:eastAsia="Times New Roman" w:hAnsi="Calibri" w:cs="David"/>
          <w:sz w:val="26"/>
          <w:szCs w:val="26"/>
          <w:rtl/>
        </w:rPr>
        <w:t>היה על המערערות להוכיח כי ההוצאה הנדרשת אינה הוצאה בייצור הכנס</w:t>
      </w:r>
      <w:r w:rsidR="00A70441">
        <w:rPr>
          <w:rFonts w:ascii="Calibri" w:eastAsia="Times New Roman" w:hAnsi="Calibri" w:cs="David" w:hint="cs"/>
          <w:sz w:val="26"/>
          <w:szCs w:val="26"/>
          <w:rtl/>
        </w:rPr>
        <w:t>ת</w:t>
      </w:r>
      <w:r w:rsidRPr="004A17C2">
        <w:rPr>
          <w:rFonts w:ascii="Calibri" w:eastAsia="Times New Roman" w:hAnsi="Calibri" w:cs="David"/>
          <w:sz w:val="26"/>
          <w:szCs w:val="26"/>
          <w:rtl/>
        </w:rPr>
        <w:t>ה</w:t>
      </w:r>
      <w:r w:rsidRPr="004A17C2">
        <w:rPr>
          <w:rFonts w:ascii="Calibri" w:eastAsia="Times New Roman" w:hAnsi="Calibri" w:cs="David" w:hint="cs"/>
          <w:sz w:val="26"/>
          <w:szCs w:val="26"/>
          <w:rtl/>
        </w:rPr>
        <w:t xml:space="preserve"> </w:t>
      </w:r>
      <w:r w:rsidRPr="004A17C2">
        <w:rPr>
          <w:rFonts w:ascii="Calibri" w:eastAsia="Times New Roman" w:hAnsi="Calibri" w:cs="David"/>
          <w:sz w:val="26"/>
          <w:szCs w:val="26"/>
          <w:rtl/>
        </w:rPr>
        <w:t>של הרוכשת, סווימוור, וכי קיים חשש א</w:t>
      </w:r>
      <w:r>
        <w:rPr>
          <w:rFonts w:ascii="Calibri" w:eastAsia="Times New Roman" w:hAnsi="Calibri" w:cs="David"/>
          <w:sz w:val="26"/>
          <w:szCs w:val="26"/>
          <w:rtl/>
        </w:rPr>
        <w:t>מיתי לתחרות. טענות אלה לא הוכחו</w:t>
      </w:r>
      <w:r w:rsidRPr="004A17C2">
        <w:rPr>
          <w:rFonts w:ascii="Calibri" w:eastAsia="Times New Roman" w:hAnsi="Calibri" w:cs="David"/>
          <w:sz w:val="26"/>
          <w:szCs w:val="26"/>
          <w:rtl/>
        </w:rPr>
        <w:t xml:space="preserve">. </w:t>
      </w:r>
      <w:r w:rsidRPr="004A17C2">
        <w:rPr>
          <w:rFonts w:ascii="Calibri" w:eastAsia="Times New Roman" w:hAnsi="Calibri" w:cs="David"/>
          <w:sz w:val="26"/>
          <w:szCs w:val="26"/>
          <w:rtl/>
        </w:rPr>
        <w:lastRenderedPageBreak/>
        <w:t>ולא בכדי, שהרי מר משה הבהיר כי אלביט הדמיה לא הייתה</w:t>
      </w:r>
      <w:r>
        <w:rPr>
          <w:rFonts w:ascii="Calibri" w:eastAsia="Times New Roman" w:hAnsi="Calibri" w:cs="David" w:hint="cs"/>
          <w:sz w:val="26"/>
          <w:szCs w:val="26"/>
          <w:rtl/>
        </w:rPr>
        <w:t xml:space="preserve"> </w:t>
      </w:r>
      <w:r w:rsidRPr="004A17C2">
        <w:rPr>
          <w:rFonts w:ascii="Calibri" w:eastAsia="Times New Roman" w:hAnsi="Calibri" w:cs="David"/>
          <w:sz w:val="26"/>
          <w:szCs w:val="26"/>
          <w:rtl/>
        </w:rPr>
        <w:t>מעוניינת להשקיע כספים נוספים בתחום האופנה</w:t>
      </w:r>
      <w:r>
        <w:rPr>
          <w:rFonts w:ascii="Calibri" w:eastAsia="Times New Roman" w:hAnsi="Calibri" w:cs="David" w:hint="cs"/>
          <w:sz w:val="26"/>
          <w:szCs w:val="26"/>
          <w:rtl/>
        </w:rPr>
        <w:t>.</w:t>
      </w:r>
    </w:p>
    <w:p w:rsidR="003D01B8" w:rsidRPr="00E41A1E" w:rsidRDefault="003D01B8" w:rsidP="003D01B8">
      <w:pPr>
        <w:spacing w:before="240" w:line="360" w:lineRule="auto"/>
        <w:jc w:val="both"/>
        <w:rPr>
          <w:rFonts w:ascii="Calibri" w:hAnsi="Calibri"/>
          <w:sz w:val="28"/>
          <w:szCs w:val="28"/>
          <w:u w:val="single"/>
        </w:rPr>
      </w:pPr>
      <w:r w:rsidRPr="00E41A1E">
        <w:rPr>
          <w:rFonts w:ascii="Calibri" w:hAnsi="Calibri" w:hint="cs"/>
          <w:sz w:val="28"/>
          <w:szCs w:val="28"/>
          <w:u w:val="single"/>
          <w:rtl/>
        </w:rPr>
        <w:t>דיון</w:t>
      </w:r>
    </w:p>
    <w:p w:rsidR="003D01B8" w:rsidRPr="0046716B"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לאחר שבחנתי את ראיות וטענות הצדדים, אני סבורה כי במקרה זה אין להכיר בתמורת אי-התחרות כהוצאה. בניגוד לעסקת אפריקה, לא הוכח לי כי במקרה זה הסכם אי-התחרות הוא אותנטי</w:t>
      </w:r>
      <w:r w:rsidRPr="00BD4D1F">
        <w:rPr>
          <w:rFonts w:ascii="Calibri" w:eastAsia="Times New Roman" w:hAnsi="Calibri" w:cs="David" w:hint="cs"/>
          <w:sz w:val="26"/>
          <w:szCs w:val="26"/>
          <w:rtl/>
        </w:rPr>
        <w:t>.</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בכל הנוגע לתחרות על זיכיון המותג גאפ, פעילות גאפ הייתה פעילות הפסדית, שהמוכרת ניסתה "להיפטר" ממנה. אין כל היגיון שהמוכרת תנסה לשוב ולרכוש זיכיון של מותג שהיא מכרה בהפסד</w:t>
      </w:r>
      <w:r w:rsidRPr="00980768">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ולא מצאתי כי בנסיבות העניין הייתה היתכנות לכך. </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בכל הנוגע לתחרות</w:t>
      </w:r>
      <w:r w:rsidRPr="00F43EB2">
        <w:rPr>
          <w:rFonts w:ascii="Calibri" w:eastAsia="Times New Roman" w:hAnsi="Calibri" w:cs="David" w:hint="cs"/>
          <w:sz w:val="26"/>
          <w:szCs w:val="26"/>
          <w:rtl/>
        </w:rPr>
        <w:t xml:space="preserve"> </w:t>
      </w:r>
      <w:r>
        <w:rPr>
          <w:rFonts w:ascii="Calibri" w:eastAsia="Times New Roman" w:hAnsi="Calibri" w:cs="David" w:hint="cs"/>
          <w:sz w:val="26"/>
          <w:szCs w:val="26"/>
          <w:rtl/>
        </w:rPr>
        <w:t xml:space="preserve">בתחום מותגי האופנה בכללותו, </w:t>
      </w:r>
      <w:r w:rsidRPr="004318AF">
        <w:rPr>
          <w:rFonts w:ascii="Calibri" w:eastAsia="Times New Roman" w:hAnsi="Calibri" w:cs="David" w:hint="cs"/>
          <w:sz w:val="26"/>
          <w:szCs w:val="26"/>
          <w:rtl/>
        </w:rPr>
        <w:t>שעה שאלביט המשיכה להחזיק ב</w:t>
      </w:r>
      <w:r>
        <w:rPr>
          <w:rFonts w:ascii="Calibri" w:eastAsia="Times New Roman" w:hAnsi="Calibri" w:cs="David" w:hint="cs"/>
          <w:sz w:val="26"/>
          <w:szCs w:val="26"/>
          <w:rtl/>
        </w:rPr>
        <w:t xml:space="preserve">מותגים </w:t>
      </w:r>
      <w:r w:rsidRPr="004318AF">
        <w:rPr>
          <w:rFonts w:ascii="Calibri" w:eastAsia="Times New Roman" w:hAnsi="Calibri" w:cs="David" w:hint="cs"/>
          <w:sz w:val="26"/>
          <w:szCs w:val="26"/>
          <w:rtl/>
        </w:rPr>
        <w:t>מנגו וג'י-סטאר</w:t>
      </w:r>
      <w:r>
        <w:rPr>
          <w:rFonts w:ascii="Calibri" w:eastAsia="Times New Roman" w:hAnsi="Calibri" w:cs="David" w:hint="cs"/>
          <w:sz w:val="26"/>
          <w:szCs w:val="26"/>
          <w:rtl/>
        </w:rPr>
        <w:t xml:space="preserve"> והם הוחרגו מאי-התחרות</w:t>
      </w:r>
      <w:r w:rsidRPr="004318AF">
        <w:rPr>
          <w:rFonts w:ascii="Calibri" w:eastAsia="Times New Roman" w:hAnsi="Calibri" w:cs="David" w:hint="cs"/>
          <w:sz w:val="26"/>
          <w:szCs w:val="26"/>
          <w:rtl/>
        </w:rPr>
        <w:t>, הרי ש</w:t>
      </w:r>
      <w:r>
        <w:rPr>
          <w:rFonts w:ascii="Calibri" w:eastAsia="Times New Roman" w:hAnsi="Calibri" w:cs="David" w:hint="cs"/>
          <w:sz w:val="26"/>
          <w:szCs w:val="26"/>
          <w:rtl/>
        </w:rPr>
        <w:t>גם ה</w:t>
      </w:r>
      <w:r w:rsidRPr="004318AF">
        <w:rPr>
          <w:rFonts w:ascii="Calibri" w:eastAsia="Times New Roman" w:hAnsi="Calibri" w:cs="David" w:hint="cs"/>
          <w:sz w:val="26"/>
          <w:szCs w:val="26"/>
          <w:rtl/>
        </w:rPr>
        <w:t>תחרות</w:t>
      </w:r>
      <w:r>
        <w:rPr>
          <w:rFonts w:ascii="Calibri" w:eastAsia="Times New Roman" w:hAnsi="Calibri" w:cs="David" w:hint="cs"/>
          <w:sz w:val="26"/>
          <w:szCs w:val="26"/>
          <w:rtl/>
        </w:rPr>
        <w:t xml:space="preserve"> הרלוונטית המשיכה. לא נטען בפניי דבר בקשר לתחרות רלוונטית ביחס למותגים אחרים.</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יתרה מזו, מהעדויות עולה כי כלל הפעילות של אלביט בתחום האופנה נכשלה, וגם הפעילות של מנגו וג'י-סטאר נמכרה מספר שנים לאחר מכן (למשל, עמ' 22, ש' 30 </w:t>
      </w:r>
      <w:r>
        <w:rPr>
          <w:rFonts w:ascii="Calibri" w:eastAsia="Times New Roman" w:hAnsi="Calibri" w:cs="David"/>
          <w:sz w:val="26"/>
          <w:szCs w:val="26"/>
          <w:rtl/>
        </w:rPr>
        <w:t>–</w:t>
      </w:r>
      <w:r>
        <w:rPr>
          <w:rFonts w:ascii="Calibri" w:eastAsia="Times New Roman" w:hAnsi="Calibri" w:cs="David" w:hint="cs"/>
          <w:sz w:val="26"/>
          <w:szCs w:val="26"/>
          <w:rtl/>
        </w:rPr>
        <w:t xml:space="preserve"> 32; עמ' 26, ש' 32 </w:t>
      </w:r>
      <w:r>
        <w:rPr>
          <w:rFonts w:ascii="Calibri" w:eastAsia="Times New Roman" w:hAnsi="Calibri" w:cs="David"/>
          <w:sz w:val="26"/>
          <w:szCs w:val="26"/>
          <w:rtl/>
        </w:rPr>
        <w:t>–</w:t>
      </w:r>
      <w:r>
        <w:rPr>
          <w:rFonts w:ascii="Calibri" w:eastAsia="Times New Roman" w:hAnsi="Calibri" w:cs="David" w:hint="cs"/>
          <w:sz w:val="26"/>
          <w:szCs w:val="26"/>
          <w:rtl/>
        </w:rPr>
        <w:t xml:space="preserve"> עמ' 27, ש' 23 לפרוטוקול). נציג אלביט הדמיה אף אישר בחקירתו כי לא הייתה לה כוונה להמשיך ולהשקיע בתחום האופנה, ועל כן הוא היה אדיש לגבי הסכם אי-התחרות (עמ' 76, ש' 6 </w:t>
      </w:r>
      <w:r>
        <w:rPr>
          <w:rFonts w:ascii="Calibri" w:eastAsia="Times New Roman" w:hAnsi="Calibri" w:cs="David"/>
          <w:sz w:val="26"/>
          <w:szCs w:val="26"/>
          <w:rtl/>
        </w:rPr>
        <w:t>–</w:t>
      </w:r>
      <w:r>
        <w:rPr>
          <w:rFonts w:ascii="Calibri" w:eastAsia="Times New Roman" w:hAnsi="Calibri" w:cs="David" w:hint="cs"/>
          <w:sz w:val="26"/>
          <w:szCs w:val="26"/>
          <w:rtl/>
        </w:rPr>
        <w:t xml:space="preserve"> 13 לפרוטוקול). לא למותר לציין כי גוטקס הייתה מודעת היטב למצבה של אלביט בתחום האופנה (עמ' 246, ש' 32 </w:t>
      </w:r>
      <w:r>
        <w:rPr>
          <w:rFonts w:ascii="Calibri" w:eastAsia="Times New Roman" w:hAnsi="Calibri" w:cs="David"/>
          <w:sz w:val="26"/>
          <w:szCs w:val="26"/>
          <w:rtl/>
        </w:rPr>
        <w:t>–</w:t>
      </w:r>
      <w:r>
        <w:rPr>
          <w:rFonts w:ascii="Calibri" w:eastAsia="Times New Roman" w:hAnsi="Calibri" w:cs="David" w:hint="cs"/>
          <w:sz w:val="26"/>
          <w:szCs w:val="26"/>
          <w:rtl/>
        </w:rPr>
        <w:t xml:space="preserve"> עמ' 247, ש' 7 לפרוטוקול).</w:t>
      </w:r>
    </w:p>
    <w:p w:rsidR="003D01B8" w:rsidRPr="004318A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כמו כן, </w:t>
      </w:r>
      <w:r w:rsidRPr="004318AF">
        <w:rPr>
          <w:rFonts w:ascii="Calibri" w:eastAsia="Times New Roman" w:hAnsi="Calibri" w:cs="David" w:hint="cs"/>
          <w:sz w:val="26"/>
          <w:szCs w:val="26"/>
          <w:rtl/>
        </w:rPr>
        <w:t>אם הסכם אי-התחרות היה אותנטי מצדה של הרוכשת, הרי שהיא הייתה חותמת עליו אף אם היא לא הייתה רוכשת את פעילות גאפ</w:t>
      </w:r>
      <w:r>
        <w:rPr>
          <w:rFonts w:ascii="Calibri" w:eastAsia="Times New Roman" w:hAnsi="Calibri" w:cs="David" w:hint="cs"/>
          <w:sz w:val="26"/>
          <w:szCs w:val="26"/>
          <w:rtl/>
        </w:rPr>
        <w:t xml:space="preserve">, שהרי </w:t>
      </w:r>
      <w:r w:rsidRPr="004318AF">
        <w:rPr>
          <w:rFonts w:ascii="Calibri" w:eastAsia="Times New Roman" w:hAnsi="Calibri" w:cs="David" w:hint="cs"/>
          <w:sz w:val="26"/>
          <w:szCs w:val="26"/>
          <w:rtl/>
        </w:rPr>
        <w:t>התחרות אל מול הפעילות הקמעונאית של קבוצת גוטקס הייתה קיימת עוד קודם לעסקת אלביט.</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בנוסף, גוטקס היא זו שקבעה את סכום אי-התחרות, כאשר אלביט הדמיה הייתה אדישה לכך (עמ' 75 לפרוטוקול).</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lastRenderedPageBreak/>
        <w:t>לא בכדי המערערות לא האריכו ולא פירטו בדבר האותנטיות של ההסכם, והן הקדישו לו חלק מזערי בסיכומים, תוך הפניה לאמור בעניין הסכם אי-התחרות של עסקת אפריקה.</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על האמור יש להוסיף, כי ממילא, גם במקרה זה, האינטרס הראשי היה של רוכשת המניות. אלמלא עסקת אלביט, תניית אי-התחרות לא הייתה באה לעולם</w:t>
      </w:r>
      <w:r w:rsidRPr="004318AF">
        <w:rPr>
          <w:rFonts w:ascii="Calibri" w:eastAsia="Times New Roman" w:hAnsi="Calibri" w:cs="David" w:hint="cs"/>
          <w:sz w:val="26"/>
          <w:szCs w:val="26"/>
          <w:rtl/>
        </w:rPr>
        <w:t>.</w:t>
      </w:r>
    </w:p>
    <w:p w:rsidR="003D01B8" w:rsidRPr="004318AF"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לפיכך, אני דוחה את טענות המערערות בסוגיה זו.</w:t>
      </w:r>
    </w:p>
    <w:p w:rsidR="003D01B8" w:rsidRDefault="003D01B8" w:rsidP="00563E76">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לפני סיום, אין מנוס מלהתייחס להתנהלות המשיב לאורך ההליך. המשיב נמנע מלגלות מסמכים, נציגת המשיב התחמקה מלענות תשובות ענייניות בחקירתה, נטענו טענות סותרות ביחס לשומות אחרות וההפניות לפרוטוקולים בסיכומים לא שיקפו את אשר נטען שהם משקפים (למשל ה"ש 6 או ה"ש 49 לסיכומי המשיב). יוזכר, כי תפקיד המשיב בהליך הוא לא לגבות את המס המקסימלי, אלא מס אמת. מצופה מהמשיב ונציגיו להתנהל בהגינות ובקלפים פתוחים למען מטרות אלו ולא למען "ניצחון" בהליך. המשיב צריך להתנהל בצורה</w:t>
      </w:r>
      <w:r w:rsidRPr="00AB27E4">
        <w:rPr>
          <w:rFonts w:ascii="Calibri" w:eastAsia="Times New Roman" w:hAnsi="Calibri" w:cs="David"/>
          <w:sz w:val="26"/>
          <w:szCs w:val="26"/>
          <w:rtl/>
        </w:rPr>
        <w:t xml:space="preserve"> אובייקטיבית</w:t>
      </w:r>
      <w:r>
        <w:rPr>
          <w:rFonts w:ascii="Calibri" w:eastAsia="Times New Roman" w:hAnsi="Calibri" w:cs="David" w:hint="cs"/>
          <w:sz w:val="26"/>
          <w:szCs w:val="26"/>
          <w:rtl/>
        </w:rPr>
        <w:t>, לענות על השאלות שנשאל במסגרת חקירתו הנגדית מבלי להתחמק,</w:t>
      </w:r>
      <w:r w:rsidRPr="00AB27E4">
        <w:rPr>
          <w:rFonts w:ascii="Calibri" w:eastAsia="Times New Roman" w:hAnsi="Calibri" w:cs="David"/>
          <w:sz w:val="26"/>
          <w:szCs w:val="26"/>
          <w:rtl/>
        </w:rPr>
        <w:t xml:space="preserve"> </w:t>
      </w:r>
      <w:r>
        <w:rPr>
          <w:rFonts w:ascii="Calibri" w:eastAsia="Times New Roman" w:hAnsi="Calibri" w:cs="David" w:hint="cs"/>
          <w:sz w:val="26"/>
          <w:szCs w:val="26"/>
          <w:rtl/>
        </w:rPr>
        <w:t>בשאיפה</w:t>
      </w:r>
      <w:r>
        <w:rPr>
          <w:rFonts w:ascii="Calibri" w:eastAsia="Times New Roman" w:hAnsi="Calibri" w:cs="David"/>
          <w:sz w:val="26"/>
          <w:szCs w:val="26"/>
          <w:rtl/>
        </w:rPr>
        <w:t xml:space="preserve"> </w:t>
      </w:r>
      <w:r>
        <w:rPr>
          <w:rFonts w:ascii="Calibri" w:eastAsia="Times New Roman" w:hAnsi="Calibri" w:cs="David" w:hint="cs"/>
          <w:sz w:val="26"/>
          <w:szCs w:val="26"/>
          <w:rtl/>
        </w:rPr>
        <w:t xml:space="preserve">להגיע לפשר האמת, </w:t>
      </w:r>
      <w:r>
        <w:rPr>
          <w:rFonts w:ascii="Calibri" w:eastAsia="Times New Roman" w:hAnsi="Calibri" w:cs="David"/>
          <w:sz w:val="26"/>
          <w:szCs w:val="26"/>
          <w:rtl/>
        </w:rPr>
        <w:t>ל</w:t>
      </w:r>
      <w:r>
        <w:rPr>
          <w:rFonts w:ascii="Calibri" w:eastAsia="Times New Roman" w:hAnsi="Calibri" w:cs="David" w:hint="cs"/>
          <w:sz w:val="26"/>
          <w:szCs w:val="26"/>
          <w:rtl/>
        </w:rPr>
        <w:t>גבות את המס הנכון</w:t>
      </w:r>
      <w:r w:rsidRPr="00AB27E4">
        <w:rPr>
          <w:rFonts w:ascii="Calibri" w:eastAsia="Times New Roman" w:hAnsi="Calibri" w:cs="David"/>
          <w:sz w:val="26"/>
          <w:szCs w:val="26"/>
          <w:rtl/>
        </w:rPr>
        <w:t xml:space="preserve"> ולא </w:t>
      </w:r>
      <w:r>
        <w:rPr>
          <w:rFonts w:ascii="Calibri" w:eastAsia="Times New Roman" w:hAnsi="Calibri" w:cs="David" w:hint="cs"/>
          <w:sz w:val="26"/>
          <w:szCs w:val="26"/>
          <w:rtl/>
        </w:rPr>
        <w:t xml:space="preserve">על מנת </w:t>
      </w:r>
      <w:r w:rsidRPr="00AB27E4">
        <w:rPr>
          <w:rFonts w:ascii="Calibri" w:eastAsia="Times New Roman" w:hAnsi="Calibri" w:cs="David"/>
          <w:sz w:val="26"/>
          <w:szCs w:val="26"/>
          <w:rtl/>
        </w:rPr>
        <w:t xml:space="preserve">להצדיק את </w:t>
      </w:r>
      <w:r>
        <w:rPr>
          <w:rFonts w:ascii="Calibri" w:eastAsia="Times New Roman" w:hAnsi="Calibri" w:cs="David" w:hint="cs"/>
          <w:sz w:val="26"/>
          <w:szCs w:val="26"/>
          <w:rtl/>
        </w:rPr>
        <w:t>שומתו</w:t>
      </w:r>
      <w:r w:rsidRPr="00AB27E4">
        <w:rPr>
          <w:rFonts w:ascii="Calibri" w:eastAsia="Times New Roman" w:hAnsi="Calibri" w:cs="David"/>
          <w:sz w:val="26"/>
          <w:szCs w:val="26"/>
          <w:rtl/>
        </w:rPr>
        <w:t xml:space="preserve"> בכל מחיר. </w:t>
      </w:r>
      <w:r>
        <w:rPr>
          <w:rFonts w:ascii="Calibri" w:eastAsia="Times New Roman" w:hAnsi="Calibri" w:cs="David" w:hint="cs"/>
          <w:sz w:val="26"/>
          <w:szCs w:val="26"/>
          <w:rtl/>
        </w:rPr>
        <w:t xml:space="preserve">אם במהלך ניהול התיק המשיב מבין כי חלה טעות בסברתו הראשונית, מצופה ממנו לחזור בו והוא לא צריך להתעקש על ניהול תיק גם כאשר הוא הבין שטעה (והשוו </w:t>
      </w:r>
      <w:r w:rsidRPr="00B81A93">
        <w:rPr>
          <w:rFonts w:ascii="Calibri" w:eastAsia="Times New Roman" w:hAnsi="Calibri" w:cs="David"/>
          <w:sz w:val="26"/>
          <w:szCs w:val="26"/>
          <w:rtl/>
        </w:rPr>
        <w:t xml:space="preserve">ע"א 3277/19 </w:t>
      </w:r>
      <w:r w:rsidRPr="00B81A93">
        <w:rPr>
          <w:rFonts w:ascii="Calibri" w:eastAsia="Times New Roman" w:hAnsi="Calibri" w:cs="David"/>
          <w:b/>
          <w:bCs/>
          <w:sz w:val="26"/>
          <w:szCs w:val="26"/>
          <w:rtl/>
        </w:rPr>
        <w:t>פקיד שומה ירושלים נ' אפרים סקמסקי</w:t>
      </w:r>
      <w:r>
        <w:rPr>
          <w:rFonts w:ascii="Calibri" w:eastAsia="Times New Roman" w:hAnsi="Calibri" w:cs="David" w:hint="cs"/>
          <w:sz w:val="26"/>
          <w:szCs w:val="26"/>
          <w:rtl/>
        </w:rPr>
        <w:t>, פס' 49</w:t>
      </w:r>
      <w:r w:rsidRPr="00B81A93">
        <w:rPr>
          <w:rFonts w:ascii="Calibri" w:eastAsia="Times New Roman" w:hAnsi="Calibri" w:cs="David"/>
          <w:sz w:val="26"/>
          <w:szCs w:val="26"/>
          <w:rtl/>
        </w:rPr>
        <w:t xml:space="preserve"> (</w:t>
      </w:r>
      <w:r>
        <w:rPr>
          <w:rFonts w:ascii="Calibri" w:eastAsia="Times New Roman" w:hAnsi="Calibri" w:cs="David"/>
          <w:sz w:val="26"/>
          <w:szCs w:val="26"/>
          <w:rtl/>
        </w:rPr>
        <w:t>16.</w:t>
      </w:r>
      <w:r w:rsidRPr="00B81A93">
        <w:rPr>
          <w:rFonts w:ascii="Calibri" w:eastAsia="Times New Roman" w:hAnsi="Calibri" w:cs="David"/>
          <w:sz w:val="26"/>
          <w:szCs w:val="26"/>
          <w:rtl/>
        </w:rPr>
        <w:t>8.2021)</w:t>
      </w:r>
      <w:r>
        <w:rPr>
          <w:rFonts w:ascii="Calibri" w:eastAsia="Times New Roman" w:hAnsi="Calibri" w:cs="David" w:hint="cs"/>
          <w:sz w:val="26"/>
          <w:szCs w:val="26"/>
          <w:rtl/>
        </w:rPr>
        <w:t>). בנוסף, גם מבחינה פרוצדורלית, המשיב נמנע מלעמוד במועדים והוא לא הגיש את הסיכומים ב</w:t>
      </w:r>
      <w:r w:rsidR="00563E76">
        <w:rPr>
          <w:rFonts w:ascii="Calibri" w:eastAsia="Times New Roman" w:hAnsi="Calibri" w:cs="David" w:hint="cs"/>
          <w:sz w:val="26"/>
          <w:szCs w:val="26"/>
          <w:rtl/>
        </w:rPr>
        <w:t xml:space="preserve">מועד </w:t>
      </w:r>
      <w:r>
        <w:rPr>
          <w:rFonts w:ascii="Calibri" w:eastAsia="Times New Roman" w:hAnsi="Calibri" w:cs="David" w:hint="cs"/>
          <w:sz w:val="26"/>
          <w:szCs w:val="26"/>
          <w:rtl/>
        </w:rPr>
        <w:t>על אף החלטות ברורות בעניין.</w:t>
      </w:r>
    </w:p>
    <w:p w:rsidR="003D01B8" w:rsidRDefault="003D01B8" w:rsidP="003D01B8">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לסיכום, הערעורים מתקבלים ביחס לסוגיות של מכירת/מחילת החוב וההעברה לפי סעיף 104א לפקודה. הערעורים נדחים ביחס לסוגיות של קיזוז הפסדי אלביט אל מול הכנסות שותפות מותגים וניכוי ההוצאות בגין תניות אי-התחרות.</w:t>
      </w:r>
    </w:p>
    <w:p w:rsidR="003D01B8" w:rsidRDefault="003D01B8" w:rsidP="00EA5B92">
      <w:pPr>
        <w:pStyle w:val="ad"/>
        <w:numPr>
          <w:ilvl w:val="0"/>
          <w:numId w:val="2"/>
        </w:numPr>
        <w:spacing w:before="240" w:line="360" w:lineRule="auto"/>
        <w:contextualSpacing w:val="0"/>
        <w:jc w:val="both"/>
        <w:rPr>
          <w:rFonts w:ascii="Calibri" w:eastAsia="Times New Roman" w:hAnsi="Calibri" w:cs="David"/>
          <w:sz w:val="26"/>
          <w:szCs w:val="26"/>
        </w:rPr>
      </w:pPr>
      <w:r>
        <w:rPr>
          <w:rFonts w:ascii="Calibri" w:eastAsia="Times New Roman" w:hAnsi="Calibri" w:cs="David" w:hint="cs"/>
          <w:sz w:val="26"/>
          <w:szCs w:val="26"/>
          <w:rtl/>
        </w:rPr>
        <w:t xml:space="preserve">לאור תוצאות פסק הדין ולאור האמור בסעיף </w:t>
      </w:r>
      <w:r w:rsidR="00EA5B92">
        <w:rPr>
          <w:rFonts w:ascii="Calibri" w:eastAsia="Times New Roman" w:hAnsi="Calibri" w:cs="David" w:hint="cs"/>
          <w:sz w:val="26"/>
          <w:szCs w:val="26"/>
          <w:rtl/>
        </w:rPr>
        <w:t>192</w:t>
      </w:r>
      <w:r>
        <w:rPr>
          <w:rFonts w:ascii="Calibri" w:eastAsia="Times New Roman" w:hAnsi="Calibri" w:cs="David" w:hint="cs"/>
          <w:sz w:val="26"/>
          <w:szCs w:val="26"/>
          <w:rtl/>
        </w:rPr>
        <w:t xml:space="preserve"> לעיל באשר להתנהלות המשיב בהליך, המשיב יישא בהוצאות המערערות בסך של 75,000 ש"ח.</w:t>
      </w:r>
    </w:p>
    <w:p w:rsidR="00694556" w:rsidRPr="003D01B8"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ה' ניסן תשפ"ג</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27 מרץ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2E5646">
      <w:pPr>
        <w:spacing w:line="360" w:lineRule="auto"/>
        <w:ind w:left="3600" w:firstLine="720"/>
        <w:jc w:val="both"/>
      </w:pPr>
      <w:sdt>
        <w:sdtPr>
          <w:rPr>
            <w:rtl/>
          </w:rPr>
          <w:alias w:val="MergeField"/>
          <w:tag w:val="1237"/>
          <w:id w:val="825553364"/>
        </w:sdtPr>
        <w:sdtEndPr/>
        <w:sdtContent>
          <w:r w:rsidR="00FA2397">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646" w:rsidRDefault="002E5646">
      <w:r>
        <w:separator/>
      </w:r>
    </w:p>
  </w:endnote>
  <w:endnote w:type="continuationSeparator" w:id="0">
    <w:p w:rsidR="002E5646" w:rsidRDefault="002E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397" w:rsidRDefault="00FA23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7E0A5A">
      <w:rPr>
        <w:rStyle w:val="ac"/>
        <w:rFonts w:cs="Times New Roman"/>
        <w:rtl/>
      </w:rPr>
      <w:t>47</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7E0A5A">
      <w:rPr>
        <w:rStyle w:val="ac"/>
        <w:rtl/>
      </w:rPr>
      <w:t>47</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397" w:rsidRDefault="00FA23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646" w:rsidRDefault="002E5646">
      <w:r>
        <w:separator/>
      </w:r>
    </w:p>
  </w:footnote>
  <w:footnote w:type="continuationSeparator" w:id="0">
    <w:p w:rsidR="002E5646" w:rsidRDefault="002E5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397" w:rsidRDefault="00FA23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27 מרץ 2023</w:t>
              </w:r>
            </w:p>
          </w:tc>
        </w:sdtContent>
      </w:sdt>
    </w:tr>
    <w:tr w:rsidR="00694556">
      <w:trPr>
        <w:trHeight w:val="337"/>
        <w:jc w:val="center"/>
      </w:trPr>
      <w:tc>
        <w:tcPr>
          <w:tcW w:w="8721" w:type="dxa"/>
          <w:gridSpan w:val="2"/>
        </w:tcPr>
        <w:p w:rsidR="00694556" w:rsidRDefault="002E5646">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61394-10-15</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גוטקס סווימוור ברנדס בע"מ נ' מפעלים גדולים</w:t>
              </w:r>
            </w:sdtContent>
          </w:sdt>
        </w:p>
        <w:p w:rsidR="00694556" w:rsidRDefault="00694556">
          <w:pPr>
            <w:rPr>
              <w:rtl/>
            </w:rPr>
          </w:pPr>
        </w:p>
        <w:p w:rsidR="00694556" w:rsidRDefault="002E5646">
          <w:pPr>
            <w:rPr>
              <w:b/>
              <w:bCs/>
              <w:noProof w:val="0"/>
              <w:sz w:val="26"/>
              <w:szCs w:val="26"/>
              <w:rtl/>
            </w:rPr>
          </w:pPr>
          <w:sdt>
            <w:sdtPr>
              <w:rPr>
                <w:rtl/>
              </w:rPr>
              <w:alias w:val="1170"/>
              <w:tag w:val="1170"/>
              <w:id w:val="-838156778"/>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949153273"/>
              <w:text w:multiLine="1"/>
            </w:sdtPr>
            <w:sdtEndPr/>
            <w:sdtContent>
              <w:r w:rsidR="00D3013B">
                <w:rPr>
                  <w:b/>
                  <w:bCs/>
                  <w:noProof w:val="0"/>
                  <w:sz w:val="26"/>
                  <w:szCs w:val="26"/>
                  <w:rtl/>
                </w:rPr>
                <w:t>65630-01-18</w:t>
              </w:r>
            </w:sdtContent>
          </w:sdt>
          <w:r w:rsidR="00005C8B">
            <w:rPr>
              <w:b/>
              <w:bCs/>
              <w:noProof w:val="0"/>
              <w:sz w:val="26"/>
              <w:szCs w:val="26"/>
              <w:rtl/>
            </w:rPr>
            <w:t xml:space="preserve"> </w:t>
          </w:r>
          <w:sdt>
            <w:sdtPr>
              <w:rPr>
                <w:rtl/>
              </w:rPr>
              <w:alias w:val="1172"/>
              <w:tag w:val="1172"/>
              <w:id w:val="-543443754"/>
              <w:text w:multiLine="1"/>
            </w:sdtPr>
            <w:sdtEndPr/>
            <w:sdtContent>
              <w:r w:rsidR="00D3013B">
                <w:rPr>
                  <w:b/>
                  <w:bCs/>
                  <w:noProof w:val="0"/>
                  <w:sz w:val="26"/>
                  <w:szCs w:val="26"/>
                  <w:rtl/>
                </w:rPr>
                <w:t>גוטקס סווימוור ברנדס בע"מ נ' למפעלים גדולים</w:t>
              </w:r>
            </w:sdtContent>
          </w:sdt>
        </w:p>
        <w:p w:rsidR="00694556" w:rsidRDefault="00694556">
          <w:pPr>
            <w:rPr>
              <w:rtl/>
            </w:rPr>
          </w:pPr>
        </w:p>
        <w:p w:rsidR="00694556" w:rsidRDefault="002E5646">
          <w:pPr>
            <w:rPr>
              <w:b/>
              <w:bCs/>
              <w:noProof w:val="0"/>
              <w:sz w:val="26"/>
              <w:szCs w:val="26"/>
              <w:rtl/>
            </w:rPr>
          </w:pPr>
          <w:sdt>
            <w:sdtPr>
              <w:rPr>
                <w:rtl/>
              </w:rPr>
              <w:alias w:val="1170"/>
              <w:tag w:val="1170"/>
              <w:id w:val="1977179837"/>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1105647625"/>
              <w:text w:multiLine="1"/>
            </w:sdtPr>
            <w:sdtEndPr/>
            <w:sdtContent>
              <w:r w:rsidR="00D3013B">
                <w:rPr>
                  <w:b/>
                  <w:bCs/>
                  <w:noProof w:val="0"/>
                  <w:sz w:val="26"/>
                  <w:szCs w:val="26"/>
                  <w:rtl/>
                </w:rPr>
                <w:t>65519-01-18</w:t>
              </w:r>
            </w:sdtContent>
          </w:sdt>
          <w:r w:rsidR="00005C8B">
            <w:rPr>
              <w:b/>
              <w:bCs/>
              <w:noProof w:val="0"/>
              <w:sz w:val="26"/>
              <w:szCs w:val="26"/>
              <w:rtl/>
            </w:rPr>
            <w:t xml:space="preserve"> </w:t>
          </w:r>
          <w:sdt>
            <w:sdtPr>
              <w:rPr>
                <w:rtl/>
              </w:rPr>
              <w:alias w:val="1172"/>
              <w:tag w:val="1172"/>
              <w:id w:val="1983425919"/>
              <w:text w:multiLine="1"/>
            </w:sdtPr>
            <w:sdtEndPr/>
            <w:sdtContent>
              <w:r w:rsidR="00D3013B">
                <w:rPr>
                  <w:b/>
                  <w:bCs/>
                  <w:noProof w:val="0"/>
                  <w:sz w:val="26"/>
                  <w:szCs w:val="26"/>
                  <w:rtl/>
                </w:rPr>
                <w:t>גוטקס ריטייל ברנדס בע"מ נ' למפעלים גדולים</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397" w:rsidRDefault="00FA23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374"/>
    <w:multiLevelType w:val="hybridMultilevel"/>
    <w:tmpl w:val="33465672"/>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636BB"/>
    <w:multiLevelType w:val="hybridMultilevel"/>
    <w:tmpl w:val="AA7A9E2A"/>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8759A3"/>
    <w:multiLevelType w:val="hybridMultilevel"/>
    <w:tmpl w:val="C4766D24"/>
    <w:lvl w:ilvl="0" w:tplc="7AD6CBB0">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573A3"/>
    <w:multiLevelType w:val="hybridMultilevel"/>
    <w:tmpl w:val="C36A6D52"/>
    <w:lvl w:ilvl="0" w:tplc="0F3859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9F7945"/>
    <w:multiLevelType w:val="hybridMultilevel"/>
    <w:tmpl w:val="80BAE1FA"/>
    <w:lvl w:ilvl="0" w:tplc="647C5FF4">
      <w:start w:val="98"/>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8217E"/>
    <w:multiLevelType w:val="hybridMultilevel"/>
    <w:tmpl w:val="5600CEFE"/>
    <w:lvl w:ilvl="0" w:tplc="9BDCD48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1416F"/>
    <w:multiLevelType w:val="hybridMultilevel"/>
    <w:tmpl w:val="69509B64"/>
    <w:lvl w:ilvl="0" w:tplc="5930D81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85947"/>
    <w:multiLevelType w:val="multilevel"/>
    <w:tmpl w:val="0409001F"/>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445C82"/>
    <w:multiLevelType w:val="hybridMultilevel"/>
    <w:tmpl w:val="D8C0C94A"/>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646902"/>
    <w:multiLevelType w:val="hybridMultilevel"/>
    <w:tmpl w:val="ABE4C89C"/>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6636050"/>
    <w:multiLevelType w:val="hybridMultilevel"/>
    <w:tmpl w:val="D7742E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CE4693F"/>
    <w:multiLevelType w:val="hybridMultilevel"/>
    <w:tmpl w:val="0DBE8E6C"/>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141379"/>
    <w:multiLevelType w:val="hybridMultilevel"/>
    <w:tmpl w:val="57C6B5A4"/>
    <w:lvl w:ilvl="0" w:tplc="DA6E27B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53833"/>
    <w:multiLevelType w:val="hybridMultilevel"/>
    <w:tmpl w:val="691CEAFA"/>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ECB3FFA"/>
    <w:multiLevelType w:val="hybridMultilevel"/>
    <w:tmpl w:val="249E2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650330"/>
    <w:multiLevelType w:val="hybridMultilevel"/>
    <w:tmpl w:val="0D54C678"/>
    <w:lvl w:ilvl="0" w:tplc="84A42DA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C35B2A"/>
    <w:multiLevelType w:val="hybridMultilevel"/>
    <w:tmpl w:val="513249C2"/>
    <w:lvl w:ilvl="0" w:tplc="F45AD174">
      <w:start w:val="1"/>
      <w:numFmt w:val="decimal"/>
      <w:lvlText w:val="%1."/>
      <w:lvlJc w:val="center"/>
      <w:pPr>
        <w:ind w:left="720" w:hanging="360"/>
      </w:pPr>
      <w:rPr>
        <w:rFonts w:hint="default"/>
        <w:b w:val="0"/>
        <w:bCs w:val="0"/>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7"/>
  </w:num>
  <w:num w:numId="3">
    <w:abstractNumId w:val="4"/>
  </w:num>
  <w:num w:numId="4">
    <w:abstractNumId w:val="3"/>
  </w:num>
  <w:num w:numId="5">
    <w:abstractNumId w:val="11"/>
  </w:num>
  <w:num w:numId="6">
    <w:abstractNumId w:val="1"/>
  </w:num>
  <w:num w:numId="7">
    <w:abstractNumId w:val="14"/>
  </w:num>
  <w:num w:numId="8">
    <w:abstractNumId w:val="17"/>
  </w:num>
  <w:num w:numId="9">
    <w:abstractNumId w:val="9"/>
  </w:num>
  <w:num w:numId="10">
    <w:abstractNumId w:val="0"/>
  </w:num>
  <w:num w:numId="11">
    <w:abstractNumId w:val="8"/>
  </w:num>
  <w:num w:numId="12">
    <w:abstractNumId w:val="13"/>
  </w:num>
  <w:num w:numId="13">
    <w:abstractNumId w:val="12"/>
  </w:num>
  <w:num w:numId="14">
    <w:abstractNumId w:val="2"/>
  </w:num>
  <w:num w:numId="15">
    <w:abstractNumId w:val="16"/>
  </w:num>
  <w:num w:numId="16">
    <w:abstractNumId w:val="10"/>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77A1"/>
    <w:rsid w:val="00010982"/>
    <w:rsid w:val="00037FCB"/>
    <w:rsid w:val="00047633"/>
    <w:rsid w:val="000564AB"/>
    <w:rsid w:val="00073690"/>
    <w:rsid w:val="000D2AC4"/>
    <w:rsid w:val="0010761E"/>
    <w:rsid w:val="00111E1D"/>
    <w:rsid w:val="00147109"/>
    <w:rsid w:val="001475A4"/>
    <w:rsid w:val="00184849"/>
    <w:rsid w:val="001C4003"/>
    <w:rsid w:val="001D79CB"/>
    <w:rsid w:val="001E3F38"/>
    <w:rsid w:val="00206BAA"/>
    <w:rsid w:val="00210A54"/>
    <w:rsid w:val="0021409D"/>
    <w:rsid w:val="00223E7C"/>
    <w:rsid w:val="00227C33"/>
    <w:rsid w:val="002518CA"/>
    <w:rsid w:val="002B69FA"/>
    <w:rsid w:val="002C13FB"/>
    <w:rsid w:val="002D660E"/>
    <w:rsid w:val="002E5646"/>
    <w:rsid w:val="002F45AD"/>
    <w:rsid w:val="00322FC4"/>
    <w:rsid w:val="003778B5"/>
    <w:rsid w:val="003D01B8"/>
    <w:rsid w:val="003D7C79"/>
    <w:rsid w:val="00437BDC"/>
    <w:rsid w:val="0047250C"/>
    <w:rsid w:val="004C46A7"/>
    <w:rsid w:val="004D431E"/>
    <w:rsid w:val="004E6E3C"/>
    <w:rsid w:val="005070EA"/>
    <w:rsid w:val="0051471E"/>
    <w:rsid w:val="00533E89"/>
    <w:rsid w:val="00545664"/>
    <w:rsid w:val="00547DB7"/>
    <w:rsid w:val="00563E76"/>
    <w:rsid w:val="00622BAA"/>
    <w:rsid w:val="00643341"/>
    <w:rsid w:val="006626D2"/>
    <w:rsid w:val="00671BD5"/>
    <w:rsid w:val="00694556"/>
    <w:rsid w:val="006E1A53"/>
    <w:rsid w:val="00747E65"/>
    <w:rsid w:val="00780CA3"/>
    <w:rsid w:val="007D4D59"/>
    <w:rsid w:val="007E0A5A"/>
    <w:rsid w:val="007F2FF2"/>
    <w:rsid w:val="00820005"/>
    <w:rsid w:val="008260AB"/>
    <w:rsid w:val="00841183"/>
    <w:rsid w:val="008B0632"/>
    <w:rsid w:val="00903896"/>
    <w:rsid w:val="00921A61"/>
    <w:rsid w:val="009546DB"/>
    <w:rsid w:val="00955B2B"/>
    <w:rsid w:val="0099330D"/>
    <w:rsid w:val="009D0630"/>
    <w:rsid w:val="00A02318"/>
    <w:rsid w:val="00A530F0"/>
    <w:rsid w:val="00A64FBE"/>
    <w:rsid w:val="00A70441"/>
    <w:rsid w:val="00A81344"/>
    <w:rsid w:val="00AD1007"/>
    <w:rsid w:val="00B00C55"/>
    <w:rsid w:val="00B613CA"/>
    <w:rsid w:val="00B80CBD"/>
    <w:rsid w:val="00B80F18"/>
    <w:rsid w:val="00B84583"/>
    <w:rsid w:val="00BE0BE9"/>
    <w:rsid w:val="00BE11A1"/>
    <w:rsid w:val="00C0356C"/>
    <w:rsid w:val="00C203AF"/>
    <w:rsid w:val="00C368CD"/>
    <w:rsid w:val="00C807CC"/>
    <w:rsid w:val="00C87E4C"/>
    <w:rsid w:val="00D161A6"/>
    <w:rsid w:val="00D20AF1"/>
    <w:rsid w:val="00D3013B"/>
    <w:rsid w:val="00D53924"/>
    <w:rsid w:val="00D84B6C"/>
    <w:rsid w:val="00DB0BB5"/>
    <w:rsid w:val="00DD56A4"/>
    <w:rsid w:val="00E07350"/>
    <w:rsid w:val="00E41A1E"/>
    <w:rsid w:val="00E54642"/>
    <w:rsid w:val="00E641C3"/>
    <w:rsid w:val="00E93CD1"/>
    <w:rsid w:val="00EA5B92"/>
    <w:rsid w:val="00F602E1"/>
    <w:rsid w:val="00F66E37"/>
    <w:rsid w:val="00FA2397"/>
    <w:rsid w:val="00FE4AA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D01B8"/>
    <w:pPr>
      <w:spacing w:after="160" w:line="259"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unhideWhenUsed/>
    <w:rsid w:val="003D01B8"/>
    <w:rPr>
      <w:color w:val="0000FF" w:themeColor="hyperlink"/>
      <w:u w:val="single"/>
    </w:rPr>
  </w:style>
  <w:style w:type="character" w:styleId="FollowedHyperlink">
    <w:name w:val="FollowedHyperlink"/>
    <w:basedOn w:val="a0"/>
    <w:uiPriority w:val="99"/>
    <w:semiHidden/>
    <w:unhideWhenUsed/>
    <w:rsid w:val="003D01B8"/>
    <w:rPr>
      <w:color w:val="800080" w:themeColor="followedHyperlink"/>
      <w:u w:val="single"/>
    </w:rPr>
  </w:style>
  <w:style w:type="character" w:customStyle="1" w:styleId="a9">
    <w:name w:val="טקסט בלונים תו"/>
    <w:basedOn w:val="a0"/>
    <w:link w:val="a8"/>
    <w:uiPriority w:val="99"/>
    <w:semiHidden/>
    <w:rsid w:val="003D01B8"/>
    <w:rPr>
      <w:rFonts w:ascii="Tahoma" w:hAnsi="Tahoma" w:cs="Tahoma"/>
      <w:noProof/>
      <w:sz w:val="16"/>
      <w:szCs w:val="16"/>
    </w:rPr>
  </w:style>
  <w:style w:type="paragraph" w:styleId="ae">
    <w:name w:val="Title"/>
    <w:basedOn w:val="a"/>
    <w:next w:val="a"/>
    <w:link w:val="af"/>
    <w:uiPriority w:val="10"/>
    <w:qFormat/>
    <w:rsid w:val="003D01B8"/>
    <w:pPr>
      <w:contextualSpacing/>
    </w:pPr>
    <w:rPr>
      <w:rFonts w:asciiTheme="majorHAnsi" w:eastAsiaTheme="majorEastAsia" w:hAnsiTheme="majorHAnsi" w:cstheme="majorBidi"/>
      <w:noProof w:val="0"/>
      <w:spacing w:val="-10"/>
      <w:kern w:val="28"/>
      <w:sz w:val="56"/>
      <w:szCs w:val="56"/>
    </w:rPr>
  </w:style>
  <w:style w:type="character" w:customStyle="1" w:styleId="af">
    <w:name w:val="כותרת טקסט תו"/>
    <w:basedOn w:val="a0"/>
    <w:link w:val="ae"/>
    <w:uiPriority w:val="10"/>
    <w:rsid w:val="003D01B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12076</Words>
  <Characters>60380</Characters>
  <Application>Microsoft Office Word</Application>
  <DocSecurity>0</DocSecurity>
  <Lines>503</Lines>
  <Paragraphs>144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2023-03-26T13:43:00Z</cp:lastPrinted>
  <dcterms:created xsi:type="dcterms:W3CDTF">2023-04-02T07:26:00Z</dcterms:created>
  <dcterms:modified xsi:type="dcterms:W3CDTF">2023-04-02T07:26:00Z</dcterms:modified>
</cp:coreProperties>
</file>